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6966" w14:textId="3BE7B036" w:rsidR="00D030DA" w:rsidRPr="0042671B" w:rsidRDefault="778BE535" w:rsidP="778BE535">
      <w:pPr>
        <w:pStyle w:val="Heading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778BE53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Methodology</w:t>
      </w:r>
    </w:p>
    <w:p w14:paraId="425FEC79" w14:textId="74FFA429" w:rsidR="006B459F" w:rsidRDefault="006B459F" w:rsidP="778BE5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65CAA4" w14:textId="71A0ACE7" w:rsidR="00A702D3" w:rsidRDefault="00E93C58" w:rsidP="778BE5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This </w:t>
      </w:r>
      <w:r w:rsidR="001C6CF5">
        <w:rPr>
          <w:rFonts w:ascii="Times New Roman" w:hAnsi="Times New Roman" w:cs="Times New Roman"/>
          <w:sz w:val="24"/>
          <w:szCs w:val="24"/>
          <w:lang w:val="en-US"/>
        </w:rPr>
        <w:t xml:space="preserve">exploratory qualitative </w:t>
      </w:r>
      <w:r w:rsidR="007E1267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 xml:space="preserve">adopted </w:t>
      </w:r>
      <w:r w:rsidR="001C6C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2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E1F">
        <w:rPr>
          <w:rFonts w:ascii="Times New Roman" w:hAnsi="Times New Roman" w:cs="Times New Roman"/>
          <w:sz w:val="24"/>
          <w:szCs w:val="24"/>
          <w:lang w:val="en-US"/>
        </w:rPr>
        <w:t xml:space="preserve">transcendental </w:t>
      </w:r>
      <w:r w:rsidR="00F82E3F">
        <w:rPr>
          <w:rFonts w:ascii="Times New Roman" w:hAnsi="Times New Roman" w:cs="Times New Roman"/>
          <w:sz w:val="24"/>
          <w:szCs w:val="24"/>
          <w:lang w:val="en-US"/>
        </w:rPr>
        <w:t xml:space="preserve">phenomenological 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A458DB">
        <w:rPr>
          <w:rFonts w:ascii="Times New Roman" w:hAnsi="Times New Roman" w:cs="Times New Roman"/>
          <w:sz w:val="24"/>
          <w:szCs w:val="24"/>
          <w:lang w:val="en-US"/>
        </w:rPr>
        <w:t xml:space="preserve"> (see </w:t>
      </w:r>
      <w:commentRangeStart w:id="0"/>
      <w:r w:rsidR="00A458DB">
        <w:rPr>
          <w:rFonts w:ascii="Times New Roman" w:hAnsi="Times New Roman" w:cs="Times New Roman"/>
          <w:sz w:val="24"/>
          <w:szCs w:val="24"/>
          <w:lang w:val="en-US"/>
        </w:rPr>
        <w:t>Moustakas</w:t>
      </w:r>
      <w:commentRangeEnd w:id="0"/>
      <w:r w:rsidR="003D277D">
        <w:rPr>
          <w:rStyle w:val="CommentReference"/>
        </w:rPr>
        <w:commentReference w:id="0"/>
      </w:r>
      <w:r w:rsidR="00A458DB">
        <w:rPr>
          <w:rFonts w:ascii="Times New Roman" w:hAnsi="Times New Roman" w:cs="Times New Roman"/>
          <w:sz w:val="24"/>
          <w:szCs w:val="24"/>
          <w:lang w:val="en-US"/>
        </w:rPr>
        <w:t>, 1994)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 xml:space="preserve"> to investigate factors contributing to university level English language teacher commitment to the ELT profession as well as their commitment to their place of employment. </w:t>
      </w:r>
      <w:r w:rsidR="006A38B7">
        <w:rPr>
          <w:rFonts w:ascii="Times New Roman" w:hAnsi="Times New Roman" w:cs="Times New Roman"/>
          <w:sz w:val="24"/>
          <w:szCs w:val="24"/>
          <w:lang w:val="en-US"/>
        </w:rPr>
        <w:t>In line with Creswell</w:t>
      </w:r>
      <w:r w:rsidR="00390E4A">
        <w:rPr>
          <w:rFonts w:ascii="Times New Roman" w:hAnsi="Times New Roman" w:cs="Times New Roman"/>
          <w:sz w:val="24"/>
          <w:szCs w:val="24"/>
          <w:lang w:val="en-US"/>
        </w:rPr>
        <w:t xml:space="preserve"> and Poth</w:t>
      </w:r>
      <w:r w:rsidR="006A38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commentRangeStart w:id="1"/>
      <w:r w:rsidR="00157C49">
        <w:rPr>
          <w:rFonts w:ascii="Times New Roman" w:hAnsi="Times New Roman" w:cs="Times New Roman"/>
          <w:sz w:val="24"/>
          <w:szCs w:val="24"/>
          <w:lang w:val="en-US"/>
        </w:rPr>
        <w:t>2017</w:t>
      </w:r>
      <w:commentRangeEnd w:id="1"/>
      <w:r w:rsidR="00AF589C">
        <w:rPr>
          <w:rStyle w:val="CommentReference"/>
        </w:rPr>
        <w:commentReference w:id="1"/>
      </w:r>
      <w:r w:rsidR="00157C49">
        <w:rPr>
          <w:rFonts w:ascii="Times New Roman" w:hAnsi="Times New Roman" w:cs="Times New Roman"/>
          <w:sz w:val="24"/>
          <w:szCs w:val="24"/>
          <w:lang w:val="en-US"/>
        </w:rPr>
        <w:t>) and Moustakas (1994), a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E1F">
        <w:rPr>
          <w:rFonts w:ascii="Times New Roman" w:hAnsi="Times New Roman" w:cs="Times New Roman"/>
          <w:sz w:val="24"/>
          <w:szCs w:val="24"/>
          <w:lang w:val="en-US"/>
        </w:rPr>
        <w:t xml:space="preserve">transcendental 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 xml:space="preserve">phenomenological approach was specifically taken to </w:t>
      </w:r>
      <w:r w:rsidR="00AB54A8">
        <w:rPr>
          <w:rFonts w:ascii="Times New Roman" w:hAnsi="Times New Roman" w:cs="Times New Roman"/>
          <w:sz w:val="24"/>
          <w:szCs w:val="24"/>
          <w:lang w:val="en-US"/>
        </w:rPr>
        <w:t>gain a fresh perspective of factors positively and negatively contributing to occupational and organizational commitment</w:t>
      </w:r>
      <w:r w:rsidR="005A1060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AE40BD">
        <w:rPr>
          <w:rFonts w:ascii="Times New Roman" w:hAnsi="Times New Roman" w:cs="Times New Roman"/>
          <w:sz w:val="24"/>
          <w:szCs w:val="24"/>
          <w:lang w:val="en-US"/>
        </w:rPr>
        <w:t xml:space="preserve">setting aside the </w:t>
      </w:r>
      <w:r w:rsidR="00F716E1">
        <w:rPr>
          <w:rFonts w:ascii="Times New Roman" w:hAnsi="Times New Roman" w:cs="Times New Roman"/>
          <w:sz w:val="24"/>
          <w:szCs w:val="24"/>
          <w:lang w:val="en-US"/>
        </w:rPr>
        <w:t>researchers’</w:t>
      </w:r>
      <w:r w:rsidR="00AE40BD">
        <w:rPr>
          <w:rFonts w:ascii="Times New Roman" w:hAnsi="Times New Roman" w:cs="Times New Roman"/>
          <w:sz w:val="24"/>
          <w:szCs w:val="24"/>
          <w:lang w:val="en-US"/>
        </w:rPr>
        <w:t xml:space="preserve"> experiences and 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AE40B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 xml:space="preserve"> from the lived experiences of </w:t>
      </w:r>
      <w:r w:rsidR="00AE40BD">
        <w:rPr>
          <w:rFonts w:ascii="Times New Roman" w:hAnsi="Times New Roman" w:cs="Times New Roman"/>
          <w:sz w:val="24"/>
          <w:szCs w:val="24"/>
          <w:lang w:val="en-US"/>
        </w:rPr>
        <w:t>the participants in this study.</w:t>
      </w:r>
    </w:p>
    <w:p w14:paraId="13CD1D76" w14:textId="4A69AB3B" w:rsidR="006B459F" w:rsidRPr="0042671B" w:rsidRDefault="778BE535" w:rsidP="778BE535">
      <w:pPr>
        <w:pStyle w:val="Heading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778BE53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Participants</w:t>
      </w:r>
    </w:p>
    <w:p w14:paraId="52DAD36B" w14:textId="1B55F77D" w:rsidR="006B459F" w:rsidRDefault="006B459F" w:rsidP="778BE5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4A62F6" w14:textId="605BC4F4" w:rsidR="007F6F81" w:rsidRDefault="004D780D" w:rsidP="001C52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access ‘knowledgeable people’ (Cohen et al., </w:t>
      </w:r>
      <w:commentRangeStart w:id="2"/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commentRangeEnd w:id="2"/>
      <w:r w:rsidR="00EC0759">
        <w:rPr>
          <w:rStyle w:val="CommentReference"/>
        </w:rPr>
        <w:commentReference w:id="2"/>
      </w:r>
      <w:r>
        <w:rPr>
          <w:rFonts w:ascii="Times New Roman" w:hAnsi="Times New Roman" w:cs="Times New Roman"/>
          <w:sz w:val="24"/>
          <w:szCs w:val="24"/>
          <w:lang w:val="en-US"/>
        </w:rPr>
        <w:t>), t</w:t>
      </w:r>
      <w:r w:rsidR="00CD7CCC">
        <w:rPr>
          <w:rFonts w:ascii="Times New Roman" w:hAnsi="Times New Roman" w:cs="Times New Roman"/>
          <w:sz w:val="24"/>
          <w:szCs w:val="24"/>
          <w:lang w:val="en-US"/>
        </w:rPr>
        <w:t>his study used</w:t>
      </w:r>
      <w:r w:rsidR="000A234F">
        <w:rPr>
          <w:rFonts w:ascii="Times New Roman" w:hAnsi="Times New Roman" w:cs="Times New Roman"/>
          <w:sz w:val="24"/>
          <w:szCs w:val="24"/>
          <w:lang w:val="en-US"/>
        </w:rPr>
        <w:t xml:space="preserve"> purposive</w:t>
      </w:r>
      <w:r w:rsidR="00E577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34F">
        <w:rPr>
          <w:rFonts w:ascii="Times New Roman" w:hAnsi="Times New Roman" w:cs="Times New Roman"/>
          <w:sz w:val="24"/>
          <w:szCs w:val="24"/>
          <w:lang w:val="en-US"/>
        </w:rPr>
        <w:t>convenience sampl</w:t>
      </w:r>
      <w:r w:rsidR="0070789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07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CCC">
        <w:rPr>
          <w:rFonts w:ascii="Times New Roman" w:hAnsi="Times New Roman" w:cs="Times New Roman"/>
          <w:sz w:val="24"/>
          <w:szCs w:val="24"/>
          <w:lang w:val="en-US"/>
        </w:rPr>
        <w:t>to recruit</w:t>
      </w:r>
      <w:r w:rsidR="00407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 xml:space="preserve">a total of 10 English language teachers with a minimum of 5 years of experience in the field of ELT and a minimum of 2 years of experience teaching English </w:t>
      </w:r>
      <w:r w:rsidR="00A665F9">
        <w:rPr>
          <w:rFonts w:ascii="Times New Roman" w:hAnsi="Times New Roman" w:cs="Times New Roman"/>
          <w:sz w:val="24"/>
          <w:szCs w:val="24"/>
          <w:lang w:val="en-US"/>
        </w:rPr>
        <w:t>at a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 xml:space="preserve"> Saudi Arabia</w:t>
      </w:r>
      <w:r w:rsidR="00A665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="00BE65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5D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123" w:rsidRPr="00665213">
        <w:rPr>
          <w:rFonts w:ascii="Times New Roman" w:hAnsi="Times New Roman" w:cs="Times New Roman"/>
          <w:sz w:val="24"/>
          <w:szCs w:val="24"/>
          <w:lang w:val="en-US"/>
        </w:rPr>
        <w:t xml:space="preserve">The rationale for 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 xml:space="preserve">setting </w:t>
      </w:r>
      <w:r w:rsidR="001C52F2">
        <w:rPr>
          <w:rFonts w:ascii="Times New Roman" w:hAnsi="Times New Roman" w:cs="Times New Roman"/>
          <w:sz w:val="24"/>
          <w:szCs w:val="24"/>
          <w:lang w:val="en-US"/>
        </w:rPr>
        <w:t>this criterion</w:t>
      </w:r>
      <w:r w:rsidR="005E092B">
        <w:rPr>
          <w:rFonts w:ascii="Times New Roman" w:hAnsi="Times New Roman" w:cs="Times New Roman"/>
          <w:sz w:val="24"/>
          <w:szCs w:val="24"/>
          <w:lang w:val="en-US"/>
        </w:rPr>
        <w:t xml:space="preserve"> was to </w:t>
      </w:r>
      <w:r w:rsidR="001C52F2">
        <w:rPr>
          <w:rFonts w:ascii="Times New Roman" w:hAnsi="Times New Roman" w:cs="Times New Roman"/>
          <w:sz w:val="24"/>
          <w:szCs w:val="24"/>
          <w:lang w:val="en-US"/>
        </w:rPr>
        <w:t xml:space="preserve">ensure participants possessed adequate experience which they could draw from to discuss factors relating to their occupational and organizational commitment. </w:t>
      </w:r>
      <w:r w:rsidR="00D1640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E7EF7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D16406">
        <w:rPr>
          <w:rFonts w:ascii="Times New Roman" w:hAnsi="Times New Roman" w:cs="Times New Roman"/>
          <w:sz w:val="24"/>
          <w:szCs w:val="24"/>
          <w:lang w:val="en-US"/>
        </w:rPr>
        <w:t xml:space="preserve"> female and </w:t>
      </w:r>
      <w:r w:rsidR="005E7EF7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="00D16406">
        <w:rPr>
          <w:rFonts w:ascii="Times New Roman" w:hAnsi="Times New Roman" w:cs="Times New Roman"/>
          <w:sz w:val="24"/>
          <w:szCs w:val="24"/>
          <w:lang w:val="en-US"/>
        </w:rPr>
        <w:t xml:space="preserve"> male participants </w:t>
      </w:r>
      <w:r w:rsidR="001C52F2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E07B94">
        <w:rPr>
          <w:rFonts w:ascii="Times New Roman" w:hAnsi="Times New Roman" w:cs="Times New Roman"/>
          <w:sz w:val="24"/>
          <w:szCs w:val="24"/>
          <w:lang w:val="en-US"/>
        </w:rPr>
        <w:t>contacted</w:t>
      </w:r>
      <w:r w:rsidR="001C52F2">
        <w:rPr>
          <w:rFonts w:ascii="Times New Roman" w:hAnsi="Times New Roman" w:cs="Times New Roman"/>
          <w:sz w:val="24"/>
          <w:szCs w:val="24"/>
          <w:lang w:val="en-US"/>
        </w:rPr>
        <w:t xml:space="preserve"> through email and provided voluntary consent prior to data collection. </w:t>
      </w:r>
      <w:r w:rsidR="003166FB">
        <w:rPr>
          <w:rFonts w:ascii="Times New Roman" w:hAnsi="Times New Roman" w:cs="Times New Roman"/>
          <w:sz w:val="24"/>
          <w:szCs w:val="24"/>
          <w:lang w:val="en-US"/>
        </w:rPr>
        <w:t>To avoid potential misunderstanding or communicative breakdowns in the interview proces</w:t>
      </w:r>
      <w:r w:rsidR="00AE3433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150223">
        <w:rPr>
          <w:rFonts w:ascii="Times New Roman" w:hAnsi="Times New Roman" w:cs="Times New Roman"/>
          <w:sz w:val="24"/>
          <w:szCs w:val="24"/>
          <w:lang w:val="en-US"/>
        </w:rPr>
        <w:t xml:space="preserve"> participants </w:t>
      </w:r>
      <w:r w:rsidR="00AE343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50223">
        <w:rPr>
          <w:rFonts w:ascii="Times New Roman" w:hAnsi="Times New Roman" w:cs="Times New Roman"/>
          <w:sz w:val="24"/>
          <w:szCs w:val="24"/>
          <w:lang w:val="en-US"/>
        </w:rPr>
        <w:t xml:space="preserve">were identified by the researchers as </w:t>
      </w:r>
      <w:r w:rsidR="00AE3433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132B1D">
        <w:rPr>
          <w:rFonts w:ascii="Times New Roman" w:hAnsi="Times New Roman" w:cs="Times New Roman"/>
          <w:sz w:val="24"/>
          <w:szCs w:val="24"/>
          <w:lang w:val="en-US"/>
        </w:rPr>
        <w:t>a CEFR</w:t>
      </w:r>
      <w:r w:rsidR="00A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DEC">
        <w:rPr>
          <w:rFonts w:ascii="Times New Roman" w:hAnsi="Times New Roman" w:cs="Times New Roman"/>
          <w:sz w:val="24"/>
          <w:szCs w:val="24"/>
          <w:lang w:val="en-US"/>
        </w:rPr>
        <w:t xml:space="preserve">speaking and listening </w:t>
      </w:r>
      <w:r w:rsidR="00150223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="00790DE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50223">
        <w:rPr>
          <w:rFonts w:ascii="Times New Roman" w:hAnsi="Times New Roman" w:cs="Times New Roman"/>
          <w:sz w:val="24"/>
          <w:szCs w:val="24"/>
          <w:lang w:val="en-US"/>
        </w:rPr>
        <w:t xml:space="preserve"> B2 or higher </w:t>
      </w:r>
      <w:r w:rsidR="000C101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7351">
        <w:rPr>
          <w:rFonts w:ascii="Times New Roman" w:hAnsi="Times New Roman" w:cs="Times New Roman"/>
          <w:sz w:val="24"/>
          <w:szCs w:val="24"/>
          <w:lang w:val="en-US"/>
        </w:rPr>
        <w:t>Council of Europe</w:t>
      </w:r>
      <w:r w:rsidR="000C10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commentRangeStart w:id="3"/>
      <w:r w:rsidR="000C1014">
        <w:rPr>
          <w:rFonts w:ascii="Times New Roman" w:hAnsi="Times New Roman" w:cs="Times New Roman"/>
          <w:sz w:val="24"/>
          <w:szCs w:val="24"/>
          <w:lang w:val="en-US"/>
        </w:rPr>
        <w:t>2022</w:t>
      </w:r>
      <w:commentRangeEnd w:id="3"/>
      <w:r w:rsidR="000C1014">
        <w:rPr>
          <w:rStyle w:val="CommentReference"/>
        </w:rPr>
        <w:commentReference w:id="3"/>
      </w:r>
      <w:r w:rsidR="000C10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B1D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E07B94">
        <w:rPr>
          <w:rFonts w:ascii="Times New Roman" w:hAnsi="Times New Roman" w:cs="Times New Roman"/>
          <w:sz w:val="24"/>
          <w:szCs w:val="24"/>
          <w:lang w:val="en-US"/>
        </w:rPr>
        <w:t>asked to participate in this study</w:t>
      </w:r>
      <w:r w:rsidR="001502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C52F2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E07B94">
        <w:rPr>
          <w:rFonts w:ascii="Times New Roman" w:hAnsi="Times New Roman" w:cs="Times New Roman"/>
          <w:sz w:val="24"/>
          <w:szCs w:val="24"/>
          <w:lang w:val="en-US"/>
        </w:rPr>
        <w:t xml:space="preserve">participant </w:t>
      </w:r>
      <w:r w:rsidR="001C52F2">
        <w:rPr>
          <w:rFonts w:ascii="Times New Roman" w:hAnsi="Times New Roman" w:cs="Times New Roman"/>
          <w:sz w:val="24"/>
          <w:szCs w:val="24"/>
          <w:lang w:val="en-US"/>
        </w:rPr>
        <w:t xml:space="preserve">details are presented in the following table. </w:t>
      </w:r>
    </w:p>
    <w:p w14:paraId="6574EB41" w14:textId="77777777" w:rsidR="00A35411" w:rsidRPr="00741588" w:rsidRDefault="00A35411" w:rsidP="00A35411">
      <w:pPr>
        <w:pStyle w:val="Caption"/>
        <w:keepNext/>
        <w:kinsoku w:val="0"/>
        <w:overflowPunct w:val="0"/>
        <w:jc w:val="both"/>
      </w:pPr>
      <w:r w:rsidRPr="00741588">
        <w:lastRenderedPageBreak/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Pr="00741588">
        <w:rPr>
          <w:noProof/>
        </w:rPr>
        <w:t>1</w:t>
      </w:r>
      <w:r>
        <w:fldChar w:fldCharType="end"/>
      </w:r>
      <w:r w:rsidRPr="00741588">
        <w:t xml:space="preserve"> </w:t>
      </w:r>
    </w:p>
    <w:p w14:paraId="5172025D" w14:textId="2D4012E5" w:rsidR="00A35411" w:rsidRPr="00741588" w:rsidRDefault="00A35411" w:rsidP="00A35411">
      <w:pPr>
        <w:pStyle w:val="Caption"/>
        <w:keepNext/>
        <w:kinsoku w:val="0"/>
        <w:overflowPunct w:val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P</w:t>
      </w:r>
      <w:r w:rsidRPr="00741588">
        <w:rPr>
          <w:b w:val="0"/>
          <w:bCs w:val="0"/>
          <w:i/>
          <w:iCs/>
        </w:rPr>
        <w:t xml:space="preserve">articipant </w:t>
      </w:r>
      <w:r>
        <w:rPr>
          <w:b w:val="0"/>
          <w:bCs w:val="0"/>
          <w:i/>
          <w:iCs/>
        </w:rPr>
        <w:t>I</w:t>
      </w:r>
      <w:r w:rsidRPr="00741588">
        <w:rPr>
          <w:b w:val="0"/>
          <w:bCs w:val="0"/>
          <w:i/>
          <w:iCs/>
        </w:rPr>
        <w:t>nformation</w:t>
      </w:r>
    </w:p>
    <w:tbl>
      <w:tblPr>
        <w:tblStyle w:val="TableGrid"/>
        <w:tblW w:w="8095" w:type="dxa"/>
        <w:tblLayout w:type="fixed"/>
        <w:tblLook w:val="04A0" w:firstRow="1" w:lastRow="0" w:firstColumn="1" w:lastColumn="0" w:noHBand="0" w:noVBand="1"/>
      </w:tblPr>
      <w:tblGrid>
        <w:gridCol w:w="1086"/>
        <w:gridCol w:w="979"/>
        <w:gridCol w:w="1982"/>
        <w:gridCol w:w="2158"/>
        <w:gridCol w:w="1080"/>
        <w:gridCol w:w="810"/>
      </w:tblGrid>
      <w:tr w:rsidR="00D16406" w:rsidRPr="002A219B" w14:paraId="6335DC84" w14:textId="522BA16B" w:rsidTr="00781CE1">
        <w:tc>
          <w:tcPr>
            <w:tcW w:w="1086" w:type="dxa"/>
          </w:tcPr>
          <w:p w14:paraId="1DD19D41" w14:textId="77777777" w:rsidR="002A219B" w:rsidRPr="002A219B" w:rsidRDefault="002A219B" w:rsidP="00781CE1">
            <w:pPr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21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Participant Number</w:t>
            </w:r>
          </w:p>
        </w:tc>
        <w:tc>
          <w:tcPr>
            <w:tcW w:w="979" w:type="dxa"/>
          </w:tcPr>
          <w:p w14:paraId="0D8A7692" w14:textId="7FCDCD7D" w:rsidR="002A219B" w:rsidRPr="002A219B" w:rsidRDefault="002A219B" w:rsidP="00781CE1">
            <w:pPr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21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Years in the Field</w:t>
            </w:r>
          </w:p>
        </w:tc>
        <w:tc>
          <w:tcPr>
            <w:tcW w:w="1982" w:type="dxa"/>
          </w:tcPr>
          <w:p w14:paraId="13F37C1C" w14:textId="68667C0A" w:rsidR="002A219B" w:rsidRPr="002A219B" w:rsidRDefault="002A219B" w:rsidP="00781CE1">
            <w:pPr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Positions Held to Date</w:t>
            </w:r>
          </w:p>
        </w:tc>
        <w:tc>
          <w:tcPr>
            <w:tcW w:w="2158" w:type="dxa"/>
          </w:tcPr>
          <w:p w14:paraId="2CF42F20" w14:textId="73179EE6" w:rsidR="002A219B" w:rsidRDefault="002A219B" w:rsidP="00781CE1">
            <w:pPr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University Position Held</w:t>
            </w:r>
          </w:p>
        </w:tc>
        <w:tc>
          <w:tcPr>
            <w:tcW w:w="1080" w:type="dxa"/>
          </w:tcPr>
          <w:p w14:paraId="7EECF311" w14:textId="6F0BA635" w:rsidR="002A219B" w:rsidRPr="002A219B" w:rsidRDefault="002A219B" w:rsidP="00781CE1">
            <w:pPr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810" w:type="dxa"/>
          </w:tcPr>
          <w:p w14:paraId="43A8A3CA" w14:textId="26D4C89E" w:rsidR="002A219B" w:rsidRDefault="002A219B" w:rsidP="00781CE1">
            <w:pPr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</w:tr>
      <w:tr w:rsidR="00D16406" w:rsidRPr="002A219B" w14:paraId="25825278" w14:textId="18814D15" w:rsidTr="00781CE1">
        <w:tc>
          <w:tcPr>
            <w:tcW w:w="1086" w:type="dxa"/>
            <w:vAlign w:val="center"/>
          </w:tcPr>
          <w:p w14:paraId="2459B236" w14:textId="4372574B" w:rsidR="002A219B" w:rsidRPr="00EF5219" w:rsidRDefault="002A219B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18F5C720" w14:textId="4D4A5287" w:rsidR="002A219B" w:rsidRPr="00EF5219" w:rsidRDefault="002A219B" w:rsidP="00781CE1">
            <w:pPr>
              <w:kinsoku w:val="0"/>
              <w:overflowPunct w:val="0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2" w:type="dxa"/>
            <w:vAlign w:val="center"/>
          </w:tcPr>
          <w:p w14:paraId="7F9440DF" w14:textId="77777777" w:rsidR="002A219B" w:rsidRPr="00EF5219" w:rsidRDefault="002A219B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  <w:p w14:paraId="27E4DB1C" w14:textId="0AF1F6C3" w:rsidR="002A219B" w:rsidRPr="00EF5219" w:rsidRDefault="002A219B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2158" w:type="dxa"/>
          </w:tcPr>
          <w:p w14:paraId="7A9428E9" w14:textId="77777777" w:rsidR="002A219B" w:rsidRPr="00EF5219" w:rsidRDefault="002A219B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  <w:p w14:paraId="2DCB7472" w14:textId="1F64D6E1" w:rsidR="002A219B" w:rsidRPr="00EF5219" w:rsidRDefault="002A219B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1080" w:type="dxa"/>
            <w:vAlign w:val="center"/>
          </w:tcPr>
          <w:p w14:paraId="11B69BC3" w14:textId="2EC09972" w:rsidR="002A219B" w:rsidRPr="00EF5219" w:rsidRDefault="002A219B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Saudi</w:t>
            </w:r>
          </w:p>
        </w:tc>
        <w:tc>
          <w:tcPr>
            <w:tcW w:w="810" w:type="dxa"/>
          </w:tcPr>
          <w:p w14:paraId="1A5B39F0" w14:textId="12B41D6E" w:rsidR="002A219B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</w:tr>
      <w:tr w:rsidR="00D16406" w:rsidRPr="002A219B" w14:paraId="12DD92E3" w14:textId="73DC7FA5" w:rsidTr="00781CE1">
        <w:tc>
          <w:tcPr>
            <w:tcW w:w="1086" w:type="dxa"/>
            <w:vAlign w:val="center"/>
          </w:tcPr>
          <w:p w14:paraId="13A29C24" w14:textId="1535D5AC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9" w:type="dxa"/>
            <w:vAlign w:val="center"/>
          </w:tcPr>
          <w:p w14:paraId="7AEF7AD5" w14:textId="0164417D" w:rsidR="00D16406" w:rsidRPr="00EF5219" w:rsidRDefault="00D16406" w:rsidP="00781CE1">
            <w:pPr>
              <w:kinsoku w:val="0"/>
              <w:overflowPunct w:val="0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2" w:type="dxa"/>
            <w:vAlign w:val="center"/>
          </w:tcPr>
          <w:p w14:paraId="504847D9" w14:textId="395A23E2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2158" w:type="dxa"/>
            <w:vAlign w:val="center"/>
          </w:tcPr>
          <w:p w14:paraId="18B919FB" w14:textId="43FF3851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1080" w:type="dxa"/>
            <w:vAlign w:val="center"/>
          </w:tcPr>
          <w:p w14:paraId="7FF91D14" w14:textId="713EFE92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Saudi</w:t>
            </w:r>
          </w:p>
        </w:tc>
        <w:tc>
          <w:tcPr>
            <w:tcW w:w="810" w:type="dxa"/>
          </w:tcPr>
          <w:p w14:paraId="47EA013D" w14:textId="18E98B4E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</w:tr>
      <w:tr w:rsidR="00D16406" w:rsidRPr="002A219B" w14:paraId="1B036ED6" w14:textId="13B5ECA8" w:rsidTr="00781CE1">
        <w:tc>
          <w:tcPr>
            <w:tcW w:w="1086" w:type="dxa"/>
            <w:vAlign w:val="center"/>
          </w:tcPr>
          <w:p w14:paraId="5958C370" w14:textId="2B271E0D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9" w:type="dxa"/>
            <w:vAlign w:val="center"/>
          </w:tcPr>
          <w:p w14:paraId="3D4E89A3" w14:textId="43B03220" w:rsidR="00D16406" w:rsidRPr="00EF5219" w:rsidRDefault="00D16406" w:rsidP="00781CE1">
            <w:pPr>
              <w:kinsoku w:val="0"/>
              <w:overflowPunct w:val="0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2" w:type="dxa"/>
            <w:vAlign w:val="center"/>
          </w:tcPr>
          <w:p w14:paraId="090305EA" w14:textId="194682E3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2158" w:type="dxa"/>
            <w:vAlign w:val="center"/>
          </w:tcPr>
          <w:p w14:paraId="2FC5ABA6" w14:textId="403D45D5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1080" w:type="dxa"/>
            <w:vAlign w:val="center"/>
          </w:tcPr>
          <w:p w14:paraId="5406915D" w14:textId="10267E3D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Syrian</w:t>
            </w:r>
          </w:p>
        </w:tc>
        <w:tc>
          <w:tcPr>
            <w:tcW w:w="810" w:type="dxa"/>
          </w:tcPr>
          <w:p w14:paraId="2E63DE9B" w14:textId="68691904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</w:tr>
      <w:tr w:rsidR="00D16406" w:rsidRPr="002A219B" w14:paraId="31D05366" w14:textId="775414F1" w:rsidTr="00781CE1">
        <w:tc>
          <w:tcPr>
            <w:tcW w:w="1086" w:type="dxa"/>
            <w:vAlign w:val="center"/>
          </w:tcPr>
          <w:p w14:paraId="6DBFB73F" w14:textId="2606EF85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9" w:type="dxa"/>
            <w:vAlign w:val="center"/>
          </w:tcPr>
          <w:p w14:paraId="00CAF7B7" w14:textId="1DD8277B" w:rsidR="00D16406" w:rsidRPr="00EF5219" w:rsidRDefault="00D16406" w:rsidP="00781CE1">
            <w:pPr>
              <w:kinsoku w:val="0"/>
              <w:overflowPunct w:val="0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2" w:type="dxa"/>
            <w:vAlign w:val="center"/>
          </w:tcPr>
          <w:p w14:paraId="058DE8E6" w14:textId="35EC3626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2158" w:type="dxa"/>
            <w:vAlign w:val="center"/>
          </w:tcPr>
          <w:p w14:paraId="166B0269" w14:textId="46CE1213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1080" w:type="dxa"/>
            <w:vAlign w:val="center"/>
          </w:tcPr>
          <w:p w14:paraId="302C62A0" w14:textId="4D56CFB4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Saudi</w:t>
            </w:r>
          </w:p>
        </w:tc>
        <w:tc>
          <w:tcPr>
            <w:tcW w:w="810" w:type="dxa"/>
          </w:tcPr>
          <w:p w14:paraId="1747C597" w14:textId="3F3C4301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</w:tr>
      <w:tr w:rsidR="00D16406" w:rsidRPr="002A219B" w14:paraId="797C1B26" w14:textId="76CEF295" w:rsidTr="00781CE1">
        <w:tc>
          <w:tcPr>
            <w:tcW w:w="1086" w:type="dxa"/>
            <w:vAlign w:val="center"/>
          </w:tcPr>
          <w:p w14:paraId="201C3E3F" w14:textId="554A8A6C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0DAE50AE" w14:textId="389112A1" w:rsidR="00D16406" w:rsidRPr="00EF5219" w:rsidRDefault="00D16406" w:rsidP="00781CE1">
            <w:pPr>
              <w:kinsoku w:val="0"/>
              <w:overflowPunct w:val="0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2" w:type="dxa"/>
            <w:vAlign w:val="center"/>
          </w:tcPr>
          <w:p w14:paraId="7359DD94" w14:textId="6400FCC7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2158" w:type="dxa"/>
            <w:vAlign w:val="center"/>
          </w:tcPr>
          <w:p w14:paraId="4873E7C6" w14:textId="6F89DDBC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1080" w:type="dxa"/>
            <w:vAlign w:val="center"/>
          </w:tcPr>
          <w:p w14:paraId="599663B6" w14:textId="49C2227C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Pakistani</w:t>
            </w:r>
          </w:p>
        </w:tc>
        <w:tc>
          <w:tcPr>
            <w:tcW w:w="810" w:type="dxa"/>
          </w:tcPr>
          <w:p w14:paraId="73E702E9" w14:textId="43641354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</w:tr>
      <w:tr w:rsidR="00D16406" w:rsidRPr="002A219B" w14:paraId="7EAD0D8E" w14:textId="5082432F" w:rsidTr="00781CE1">
        <w:tc>
          <w:tcPr>
            <w:tcW w:w="1086" w:type="dxa"/>
            <w:vAlign w:val="center"/>
          </w:tcPr>
          <w:p w14:paraId="292A7F6F" w14:textId="19A64A5A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</w:tcPr>
          <w:p w14:paraId="482F617B" w14:textId="7436BBAC" w:rsidR="00D16406" w:rsidRPr="00EF5219" w:rsidRDefault="00D16406" w:rsidP="00781CE1">
            <w:pPr>
              <w:kinsoku w:val="0"/>
              <w:overflowPunct w:val="0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2" w:type="dxa"/>
            <w:vAlign w:val="center"/>
          </w:tcPr>
          <w:p w14:paraId="3C99603B" w14:textId="77777777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ELT instructor</w:t>
            </w:r>
          </w:p>
          <w:p w14:paraId="5CBB9029" w14:textId="07A769FA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2158" w:type="dxa"/>
            <w:vAlign w:val="center"/>
          </w:tcPr>
          <w:p w14:paraId="180B3A0D" w14:textId="4FBD5298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1080" w:type="dxa"/>
            <w:vAlign w:val="center"/>
          </w:tcPr>
          <w:p w14:paraId="229664FD" w14:textId="37B1CBCF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Pakistani</w:t>
            </w:r>
          </w:p>
        </w:tc>
        <w:tc>
          <w:tcPr>
            <w:tcW w:w="810" w:type="dxa"/>
          </w:tcPr>
          <w:p w14:paraId="21E9F911" w14:textId="5291F7CA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</w:tr>
      <w:tr w:rsidR="00D16406" w:rsidRPr="002A219B" w14:paraId="35D6C6A0" w14:textId="43195C07" w:rsidTr="00781CE1">
        <w:trPr>
          <w:trHeight w:val="333"/>
        </w:trPr>
        <w:tc>
          <w:tcPr>
            <w:tcW w:w="1086" w:type="dxa"/>
            <w:vAlign w:val="center"/>
          </w:tcPr>
          <w:p w14:paraId="4FEE0402" w14:textId="5019855B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9" w:type="dxa"/>
            <w:vAlign w:val="center"/>
          </w:tcPr>
          <w:p w14:paraId="791CB1A4" w14:textId="5717D1BF" w:rsidR="00D16406" w:rsidRPr="00EF5219" w:rsidRDefault="00D16406" w:rsidP="00781CE1">
            <w:pPr>
              <w:kinsoku w:val="0"/>
              <w:overflowPunct w:val="0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2" w:type="dxa"/>
            <w:vAlign w:val="center"/>
          </w:tcPr>
          <w:p w14:paraId="51E3C123" w14:textId="77777777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  <w:p w14:paraId="5CD7D684" w14:textId="2021F5E9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Lecturer</w:t>
            </w:r>
          </w:p>
        </w:tc>
        <w:tc>
          <w:tcPr>
            <w:tcW w:w="2158" w:type="dxa"/>
          </w:tcPr>
          <w:p w14:paraId="0CDB4C22" w14:textId="3B0F869B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1080" w:type="dxa"/>
            <w:vAlign w:val="center"/>
          </w:tcPr>
          <w:p w14:paraId="5F4D5C32" w14:textId="3AE49918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Sudanese</w:t>
            </w:r>
          </w:p>
        </w:tc>
        <w:tc>
          <w:tcPr>
            <w:tcW w:w="810" w:type="dxa"/>
          </w:tcPr>
          <w:p w14:paraId="58BB5D67" w14:textId="44DBF306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</w:tr>
      <w:tr w:rsidR="00D16406" w:rsidRPr="002A219B" w14:paraId="4CCC2B87" w14:textId="08BA26F4" w:rsidTr="00781CE1">
        <w:tc>
          <w:tcPr>
            <w:tcW w:w="1086" w:type="dxa"/>
            <w:vAlign w:val="center"/>
          </w:tcPr>
          <w:p w14:paraId="0B8EC783" w14:textId="0F5F8264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9" w:type="dxa"/>
            <w:vAlign w:val="center"/>
          </w:tcPr>
          <w:p w14:paraId="7F88A8D4" w14:textId="25AC58AC" w:rsidR="00D16406" w:rsidRPr="00EF5219" w:rsidRDefault="00D16406" w:rsidP="00781CE1">
            <w:pPr>
              <w:kinsoku w:val="0"/>
              <w:overflowPunct w:val="0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2" w:type="dxa"/>
            <w:vAlign w:val="center"/>
          </w:tcPr>
          <w:p w14:paraId="38C1CEB8" w14:textId="279B99D8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2158" w:type="dxa"/>
          </w:tcPr>
          <w:p w14:paraId="499CC6D5" w14:textId="5DABC97D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1080" w:type="dxa"/>
            <w:vAlign w:val="center"/>
          </w:tcPr>
          <w:p w14:paraId="7E242C80" w14:textId="6ED1FFD6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Sudanese</w:t>
            </w:r>
          </w:p>
        </w:tc>
        <w:tc>
          <w:tcPr>
            <w:tcW w:w="810" w:type="dxa"/>
          </w:tcPr>
          <w:p w14:paraId="0D8FEAC2" w14:textId="45070392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</w:tr>
      <w:tr w:rsidR="00D16406" w:rsidRPr="002A219B" w14:paraId="49BD1C4D" w14:textId="6E225C1F" w:rsidTr="00781CE1">
        <w:tc>
          <w:tcPr>
            <w:tcW w:w="1086" w:type="dxa"/>
            <w:vAlign w:val="center"/>
          </w:tcPr>
          <w:p w14:paraId="4FAEABCA" w14:textId="58DE8F28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9" w:type="dxa"/>
            <w:vAlign w:val="center"/>
          </w:tcPr>
          <w:p w14:paraId="7B0144BD" w14:textId="0468EC48" w:rsidR="00D16406" w:rsidRPr="00EF5219" w:rsidRDefault="00D16406" w:rsidP="00781CE1">
            <w:pPr>
              <w:kinsoku w:val="0"/>
              <w:overflowPunct w:val="0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2" w:type="dxa"/>
            <w:vAlign w:val="center"/>
          </w:tcPr>
          <w:p w14:paraId="2CCCA188" w14:textId="77777777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  <w:p w14:paraId="7AB6F720" w14:textId="37D2CB43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Lecturer</w:t>
            </w:r>
          </w:p>
        </w:tc>
        <w:tc>
          <w:tcPr>
            <w:tcW w:w="2158" w:type="dxa"/>
          </w:tcPr>
          <w:p w14:paraId="66E739F7" w14:textId="225DB0CE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1080" w:type="dxa"/>
            <w:vAlign w:val="center"/>
          </w:tcPr>
          <w:p w14:paraId="58337930" w14:textId="1E84C787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Sudanese</w:t>
            </w:r>
          </w:p>
        </w:tc>
        <w:tc>
          <w:tcPr>
            <w:tcW w:w="810" w:type="dxa"/>
          </w:tcPr>
          <w:p w14:paraId="28AA49D3" w14:textId="3920E270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</w:tr>
      <w:tr w:rsidR="00D16406" w:rsidRPr="002A219B" w14:paraId="587A6381" w14:textId="05C443D5" w:rsidTr="00781CE1">
        <w:tc>
          <w:tcPr>
            <w:tcW w:w="1086" w:type="dxa"/>
            <w:vAlign w:val="center"/>
          </w:tcPr>
          <w:p w14:paraId="76F38518" w14:textId="717E7453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9" w:type="dxa"/>
            <w:vAlign w:val="center"/>
          </w:tcPr>
          <w:p w14:paraId="7745E2BA" w14:textId="3E2475F6" w:rsidR="00D16406" w:rsidRPr="00EF5219" w:rsidRDefault="00D16406" w:rsidP="00781CE1">
            <w:pPr>
              <w:kinsoku w:val="0"/>
              <w:overflowPunct w:val="0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2" w:type="dxa"/>
            <w:vAlign w:val="center"/>
          </w:tcPr>
          <w:p w14:paraId="43FA8722" w14:textId="77777777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  <w:p w14:paraId="4F17E0E5" w14:textId="7D1F0EB8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Lecturer</w:t>
            </w:r>
          </w:p>
        </w:tc>
        <w:tc>
          <w:tcPr>
            <w:tcW w:w="2158" w:type="dxa"/>
          </w:tcPr>
          <w:p w14:paraId="6FB962A4" w14:textId="7F5493FE" w:rsidR="00D16406" w:rsidRPr="00EF5219" w:rsidRDefault="00D16406" w:rsidP="00781CE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3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Instructor</w:t>
            </w:r>
          </w:p>
        </w:tc>
        <w:tc>
          <w:tcPr>
            <w:tcW w:w="1080" w:type="dxa"/>
            <w:vAlign w:val="center"/>
          </w:tcPr>
          <w:p w14:paraId="621B9D9C" w14:textId="0950B7F2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Sudanese</w:t>
            </w:r>
          </w:p>
        </w:tc>
        <w:tc>
          <w:tcPr>
            <w:tcW w:w="810" w:type="dxa"/>
          </w:tcPr>
          <w:p w14:paraId="2B7138D8" w14:textId="3D9BB9D4" w:rsidR="00D16406" w:rsidRPr="00EF5219" w:rsidRDefault="00D16406" w:rsidP="00781CE1">
            <w:pPr>
              <w:kinsoku w:val="0"/>
              <w:overflowPunct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</w:tr>
    </w:tbl>
    <w:p w14:paraId="430E6A1F" w14:textId="77777777" w:rsidR="00A35411" w:rsidRDefault="00A35411" w:rsidP="00A35411">
      <w:pPr>
        <w:kinsoku w:val="0"/>
        <w:overflowPunct w:val="0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7575D" w14:textId="35A3626A" w:rsidR="0042671B" w:rsidRDefault="778BE535" w:rsidP="778BE535">
      <w:pPr>
        <w:pStyle w:val="Heading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778BE53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Data Collection</w:t>
      </w:r>
    </w:p>
    <w:p w14:paraId="5D84179D" w14:textId="2F8AD0A1" w:rsidR="0042671B" w:rsidRDefault="0042671B" w:rsidP="778BE535">
      <w:pPr>
        <w:jc w:val="both"/>
        <w:rPr>
          <w:lang w:val="en-US"/>
        </w:rPr>
      </w:pPr>
    </w:p>
    <w:p w14:paraId="32170BE3" w14:textId="69DB7503" w:rsidR="00E33D51" w:rsidRPr="00AC2867" w:rsidRDefault="00FB58CA" w:rsidP="005D2D3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01A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133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01A00">
        <w:rPr>
          <w:rFonts w:ascii="Times New Roman" w:hAnsi="Times New Roman" w:cs="Times New Roman"/>
          <w:sz w:val="24"/>
          <w:szCs w:val="24"/>
          <w:lang w:val="en-US"/>
        </w:rPr>
        <w:t xml:space="preserve"> for this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collected</w:t>
      </w:r>
      <w:r w:rsidR="00751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D33">
        <w:rPr>
          <w:rFonts w:ascii="Times New Roman" w:hAnsi="Times New Roman" w:cs="Times New Roman"/>
          <w:sz w:val="24"/>
          <w:szCs w:val="24"/>
          <w:lang w:val="en-US"/>
        </w:rPr>
        <w:t xml:space="preserve">through one-on-one </w:t>
      </w:r>
      <w:r w:rsidR="00D01A00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qualitative semi-structured life-world interview</w:t>
      </w:r>
      <w:r w:rsidR="00CF6D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552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36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which focus </w:t>
      </w:r>
      <w:r w:rsidR="000B2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eliciting participants’ perspectives on a</w:t>
      </w:r>
      <w:r w:rsidR="00FB0D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</w:t>
      </w:r>
      <w:r w:rsidR="000B2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issue drawn from their</w:t>
      </w:r>
      <w:r w:rsidR="00B836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lived experiences</w:t>
      </w:r>
      <w:r w:rsidR="00D01A00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1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(see</w:t>
      </w:r>
      <w:r w:rsidR="00D01A00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1A00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Kvale</w:t>
      </w:r>
      <w:proofErr w:type="spellEnd"/>
      <w:r w:rsidR="00D01A00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commentRangeStart w:id="4"/>
      <w:r w:rsidR="00D01A00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2008</w:t>
      </w:r>
      <w:commentRangeEnd w:id="4"/>
      <w:r w:rsidR="00922A3C">
        <w:rPr>
          <w:rStyle w:val="CommentReference"/>
        </w:rPr>
        <w:commentReference w:id="4"/>
      </w:r>
      <w:r w:rsidR="00794410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D01A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2D3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04763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="005D2D33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C04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20F">
        <w:rPr>
          <w:rFonts w:ascii="Times New Roman" w:hAnsi="Times New Roman" w:cs="Times New Roman"/>
          <w:sz w:val="24"/>
          <w:szCs w:val="24"/>
          <w:lang w:val="en-US"/>
        </w:rPr>
        <w:t>Lune and Berg</w:t>
      </w:r>
      <w:r w:rsidR="00C04C6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commentRangeStart w:id="5"/>
      <w:r w:rsidR="00C04C67">
        <w:rPr>
          <w:rFonts w:ascii="Times New Roman" w:hAnsi="Times New Roman" w:cs="Times New Roman"/>
          <w:sz w:val="24"/>
          <w:szCs w:val="24"/>
          <w:lang w:val="en-US"/>
        </w:rPr>
        <w:t>2016</w:t>
      </w:r>
      <w:commentRangeEnd w:id="5"/>
      <w:r w:rsidR="00BA4191">
        <w:rPr>
          <w:rStyle w:val="CommentReference"/>
        </w:rPr>
        <w:commentReference w:id="5"/>
      </w:r>
      <w:r w:rsidR="00C04C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D2D33">
        <w:rPr>
          <w:rFonts w:ascii="Times New Roman" w:hAnsi="Times New Roman" w:cs="Times New Roman"/>
          <w:sz w:val="24"/>
          <w:szCs w:val="24"/>
          <w:lang w:val="en-US"/>
        </w:rPr>
        <w:t>, semi-structured interviews were strategically</w:t>
      </w:r>
      <w:r w:rsidR="00794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D33">
        <w:rPr>
          <w:rFonts w:ascii="Times New Roman" w:hAnsi="Times New Roman" w:cs="Times New Roman"/>
          <w:sz w:val="24"/>
          <w:szCs w:val="24"/>
          <w:lang w:val="en-US"/>
        </w:rPr>
        <w:t>chosen as the</w:t>
      </w:r>
      <w:r w:rsidR="00794410">
        <w:rPr>
          <w:rFonts w:ascii="Times New Roman" w:hAnsi="Times New Roman" w:cs="Times New Roman"/>
          <w:sz w:val="24"/>
          <w:szCs w:val="24"/>
          <w:lang w:val="en-US"/>
        </w:rPr>
        <w:t xml:space="preserve"> collection strategy </w:t>
      </w:r>
      <w:r w:rsidR="005D2D3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57630">
        <w:rPr>
          <w:rFonts w:ascii="Times New Roman" w:hAnsi="Times New Roman" w:cs="Times New Roman"/>
          <w:sz w:val="24"/>
          <w:szCs w:val="24"/>
          <w:lang w:val="en-US"/>
        </w:rPr>
        <w:t>allow the researcher</w:t>
      </w:r>
      <w:r w:rsidR="008C378E">
        <w:rPr>
          <w:rFonts w:ascii="Times New Roman" w:hAnsi="Times New Roman" w:cs="Times New Roman"/>
          <w:sz w:val="24"/>
          <w:szCs w:val="24"/>
          <w:lang w:val="en-US"/>
        </w:rPr>
        <w:t xml:space="preserve"> to flexibly</w:t>
      </w:r>
      <w:r w:rsidR="005D2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6D7">
        <w:rPr>
          <w:rFonts w:ascii="Times New Roman" w:hAnsi="Times New Roman" w:cs="Times New Roman"/>
          <w:sz w:val="24"/>
          <w:szCs w:val="24"/>
          <w:lang w:val="en-US"/>
        </w:rPr>
        <w:t>explore</w:t>
      </w:r>
      <w:r w:rsidR="005D2D3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01A00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lived</w:t>
      </w:r>
      <w:r w:rsidR="0079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1A00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experiences </w:t>
      </w:r>
      <w:r w:rsidR="005D2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 the participants</w:t>
      </w:r>
      <w:r w:rsidR="00D01A00" w:rsidRPr="00741588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5D2D3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624AD">
        <w:rPr>
          <w:rFonts w:ascii="Times New Roman" w:eastAsia="Times New Roman" w:hAnsi="Times New Roman" w:cs="Times New Roman"/>
          <w:sz w:val="24"/>
          <w:szCs w:val="24"/>
        </w:rPr>
        <w:t xml:space="preserve">probe beyond prepared questions to </w:t>
      </w:r>
      <w:r w:rsidR="005D2D33">
        <w:rPr>
          <w:rFonts w:ascii="Times New Roman" w:eastAsia="Times New Roman" w:hAnsi="Times New Roman" w:cs="Times New Roman"/>
          <w:sz w:val="24"/>
          <w:szCs w:val="24"/>
        </w:rPr>
        <w:t xml:space="preserve">elicit </w:t>
      </w:r>
      <w:r w:rsidR="00D01A00" w:rsidRPr="00741588">
        <w:rPr>
          <w:rFonts w:ascii="Times New Roman" w:eastAsia="Times New Roman,Batang" w:hAnsi="Times New Roman" w:cs="Times New Roman"/>
          <w:sz w:val="24"/>
          <w:szCs w:val="24"/>
        </w:rPr>
        <w:t>rich</w:t>
      </w:r>
      <w:r w:rsidR="005D2D33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D01A00" w:rsidRPr="00741588">
        <w:rPr>
          <w:rFonts w:ascii="Times New Roman" w:eastAsia="Times New Roman,Batang" w:hAnsi="Times New Roman" w:cs="Times New Roman"/>
          <w:sz w:val="24"/>
          <w:szCs w:val="24"/>
        </w:rPr>
        <w:t xml:space="preserve">data </w:t>
      </w:r>
      <w:r w:rsidR="006A14CC" w:rsidRPr="00741588">
        <w:rPr>
          <w:rFonts w:ascii="Times New Roman" w:eastAsia="Times New Roman,Batang" w:hAnsi="Times New Roman" w:cs="Times New Roman"/>
          <w:sz w:val="24"/>
          <w:szCs w:val="24"/>
        </w:rPr>
        <w:t>(</w:t>
      </w:r>
      <w:commentRangeStart w:id="6"/>
      <w:r w:rsidR="006A14CC" w:rsidRPr="00741588">
        <w:rPr>
          <w:rFonts w:ascii="Times New Roman" w:eastAsia="Times New Roman,Batang" w:hAnsi="Times New Roman" w:cs="Times New Roman"/>
          <w:sz w:val="24"/>
          <w:szCs w:val="24"/>
        </w:rPr>
        <w:t>Geertz</w:t>
      </w:r>
      <w:commentRangeEnd w:id="6"/>
      <w:r w:rsidR="006A14CC">
        <w:rPr>
          <w:rStyle w:val="CommentReference"/>
        </w:rPr>
        <w:commentReference w:id="6"/>
      </w:r>
      <w:r w:rsidR="006A14CC" w:rsidRPr="00741588">
        <w:rPr>
          <w:rFonts w:ascii="Times New Roman" w:eastAsia="Times New Roman,Batang" w:hAnsi="Times New Roman" w:cs="Times New Roman"/>
          <w:sz w:val="24"/>
          <w:szCs w:val="24"/>
        </w:rPr>
        <w:t>, 1973)</w:t>
      </w:r>
      <w:r w:rsidR="00D01A00" w:rsidRPr="00741588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5D2D33">
        <w:rPr>
          <w:rFonts w:ascii="Times New Roman" w:eastAsia="Times New Roman,Batang" w:hAnsi="Times New Roman" w:cs="Times New Roman"/>
          <w:sz w:val="24"/>
          <w:szCs w:val="24"/>
        </w:rPr>
        <w:t>in line with the study’s research questions</w:t>
      </w:r>
      <w:r w:rsidR="00D01A00" w:rsidRPr="00741588">
        <w:rPr>
          <w:rFonts w:ascii="Times New Roman" w:eastAsia="Times New Roman,Batang" w:hAnsi="Times New Roman" w:cs="Times New Roman"/>
          <w:sz w:val="24"/>
          <w:szCs w:val="24"/>
        </w:rPr>
        <w:t>.</w:t>
      </w:r>
      <w:r w:rsidR="00220976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221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Following the collection of</w:t>
      </w:r>
      <w:r w:rsidR="00B25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80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participants’</w:t>
      </w:r>
      <w:proofErr w:type="gramEnd"/>
      <w:r w:rsidR="00580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signed</w:t>
      </w:r>
      <w:r w:rsidR="00221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informed </w:t>
      </w:r>
      <w:r w:rsidR="00B25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consent forms</w:t>
      </w:r>
      <w:r w:rsidR="00AA0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B25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E33D51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nterviews</w:t>
      </w:r>
      <w:r w:rsidR="00DE7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were</w:t>
      </w:r>
      <w:r w:rsidR="00F22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arranged</w:t>
      </w:r>
      <w:r w:rsidR="00FD19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through email</w:t>
      </w:r>
      <w:r w:rsidR="00F22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DE7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conducted </w:t>
      </w:r>
      <w:r w:rsidR="005D2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online through Zoom</w:t>
      </w:r>
      <w:r w:rsidR="00F22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2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 respecting participants</w:t>
      </w:r>
      <w:r w:rsidR="003415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’</w:t>
      </w:r>
      <w:r w:rsidR="005D2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privacy</w:t>
      </w:r>
      <w:r w:rsidR="00D30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culture</w:t>
      </w:r>
      <w:r w:rsidR="008D1D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(see </w:t>
      </w:r>
      <w:proofErr w:type="spellStart"/>
      <w:r w:rsidR="008D1D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Hopkyns</w:t>
      </w:r>
      <w:proofErr w:type="spellEnd"/>
      <w:r w:rsidR="00F135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&amp; van den Hoven</w:t>
      </w:r>
      <w:r w:rsidR="008D1D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commentRangeStart w:id="7"/>
      <w:r w:rsidR="008D1D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</w:t>
      </w:r>
      <w:commentRangeEnd w:id="7"/>
      <w:r w:rsidR="00F1356E">
        <w:rPr>
          <w:rStyle w:val="CommentReference"/>
        </w:rPr>
        <w:commentReference w:id="7"/>
      </w:r>
      <w:r w:rsidR="00B90E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D1D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5D2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they </w:t>
      </w:r>
      <w:r w:rsidR="007F7F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were free to choose whether to</w:t>
      </w:r>
      <w:r w:rsidR="003415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keep their camera </w:t>
      </w:r>
      <w:r w:rsidR="00B90E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off or</w:t>
      </w:r>
      <w:r w:rsidR="00D30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turn their camera on for</w:t>
      </w:r>
      <w:r w:rsidR="005D2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the interview. </w:t>
      </w:r>
      <w:r w:rsidR="00F22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interviews </w:t>
      </w:r>
      <w:r w:rsidR="00E33D51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ranged from 45 to 90 minutes</w:t>
      </w:r>
      <w:r w:rsidR="00AE5F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E33D51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5F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were </w:t>
      </w:r>
      <w:r w:rsidR="005D2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audio </w:t>
      </w:r>
      <w:r w:rsidR="00E33D51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recorded </w:t>
      </w:r>
      <w:r w:rsidR="005D2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on the primary researcher’s computer using </w:t>
      </w:r>
      <w:r w:rsidR="003D0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input-output </w:t>
      </w:r>
      <w:r w:rsidR="00E33D51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audio recording </w:t>
      </w:r>
      <w:r w:rsidR="00CE5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software</w:t>
      </w:r>
      <w:r w:rsidR="00E33D51" w:rsidRPr="00741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D2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As the primary </w:t>
      </w:r>
      <w:r w:rsidR="005D2D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researcher and the participants did not share the same L1, English was used as the medium of communication for the interviews. </w:t>
      </w:r>
    </w:p>
    <w:p w14:paraId="4812F24F" w14:textId="695F7D0C" w:rsidR="006B459F" w:rsidRPr="0042671B" w:rsidRDefault="778BE535" w:rsidP="778BE535">
      <w:pPr>
        <w:pStyle w:val="Heading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778BE535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Data Analysis</w:t>
      </w:r>
    </w:p>
    <w:p w14:paraId="632B3B9D" w14:textId="0C9AEF0C" w:rsidR="006B459F" w:rsidRDefault="006B459F" w:rsidP="778BE535">
      <w:pPr>
        <w:jc w:val="both"/>
        <w:rPr>
          <w:lang w:val="en-US"/>
        </w:rPr>
      </w:pPr>
    </w:p>
    <w:p w14:paraId="2ED16040" w14:textId="102F3FD4" w:rsidR="006B459F" w:rsidRPr="006326C0" w:rsidRDefault="004E7F1B" w:rsidP="778BE535">
      <w:pPr>
        <w:spacing w:line="480" w:lineRule="auto"/>
        <w:ind w:firstLine="720"/>
        <w:jc w:val="both"/>
        <w:rPr>
          <w:rFonts w:ascii="Times New Roman" w:eastAsia="Times New Roman,Batang" w:hAnsi="Times New Roman" w:cs="Times New Roman"/>
          <w:sz w:val="24"/>
          <w:szCs w:val="24"/>
        </w:rPr>
      </w:pPr>
      <w:r>
        <w:rPr>
          <w:rFonts w:ascii="Times New Roman" w:eastAsia="Times New Roman,Batang" w:hAnsi="Times New Roman" w:cs="Times New Roman"/>
          <w:sz w:val="24"/>
          <w:szCs w:val="24"/>
        </w:rPr>
        <w:t>Data</w:t>
      </w:r>
      <w:r w:rsidR="778BE535" w:rsidRPr="778BE535">
        <w:rPr>
          <w:rFonts w:ascii="Times New Roman" w:eastAsia="Times New Roman,Batang" w:hAnsi="Times New Roman" w:cs="Times New Roman"/>
          <w:sz w:val="24"/>
          <w:szCs w:val="24"/>
        </w:rPr>
        <w:t xml:space="preserve"> analysis </w:t>
      </w:r>
      <w:r>
        <w:rPr>
          <w:rFonts w:ascii="Times New Roman" w:eastAsia="Times New Roman,Batang" w:hAnsi="Times New Roman" w:cs="Times New Roman"/>
          <w:sz w:val="24"/>
          <w:szCs w:val="24"/>
        </w:rPr>
        <w:t xml:space="preserve">began with </w:t>
      </w:r>
      <w:r w:rsidR="778BE535" w:rsidRPr="778BE535">
        <w:rPr>
          <w:rFonts w:ascii="Times New Roman" w:eastAsia="Times New Roman,Batang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,Batang" w:hAnsi="Times New Roman" w:cs="Times New Roman"/>
          <w:sz w:val="24"/>
          <w:szCs w:val="24"/>
        </w:rPr>
        <w:t xml:space="preserve">immersion in which the </w:t>
      </w:r>
      <w:r w:rsidR="007243F8">
        <w:rPr>
          <w:rFonts w:ascii="Times New Roman" w:eastAsia="Times New Roman,Batang" w:hAnsi="Times New Roman" w:cs="Times New Roman"/>
          <w:sz w:val="24"/>
          <w:szCs w:val="24"/>
        </w:rPr>
        <w:t xml:space="preserve">researchers listened to the interviews multiple times to become familiar with the dataset. Interviews were then </w:t>
      </w:r>
      <w:r w:rsidR="778BE535" w:rsidRPr="778BE535">
        <w:rPr>
          <w:rFonts w:ascii="Times New Roman" w:eastAsia="Times New Roman,Batang" w:hAnsi="Times New Roman" w:cs="Times New Roman"/>
          <w:sz w:val="24"/>
          <w:szCs w:val="24"/>
        </w:rPr>
        <w:t>transcribed verbatim in a high-level of detail</w:t>
      </w:r>
      <w:r w:rsidR="00E15C35" w:rsidRPr="00E15C35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E15C35">
        <w:rPr>
          <w:rFonts w:ascii="Times New Roman" w:eastAsia="Times New Roman,Batang" w:hAnsi="Times New Roman" w:cs="Times New Roman"/>
          <w:sz w:val="24"/>
          <w:szCs w:val="24"/>
        </w:rPr>
        <w:t xml:space="preserve">(see </w:t>
      </w:r>
      <w:r w:rsidR="00E15C35" w:rsidRPr="778BE535">
        <w:rPr>
          <w:rFonts w:ascii="Times New Roman" w:eastAsia="Times New Roman,Batang" w:hAnsi="Times New Roman" w:cs="Times New Roman"/>
          <w:sz w:val="24"/>
          <w:szCs w:val="24"/>
        </w:rPr>
        <w:t>Tracy</w:t>
      </w:r>
      <w:r w:rsidR="00E15C35">
        <w:rPr>
          <w:rFonts w:ascii="Times New Roman" w:eastAsia="Times New Roman,Batang" w:hAnsi="Times New Roman" w:cs="Times New Roman"/>
          <w:sz w:val="24"/>
          <w:szCs w:val="24"/>
        </w:rPr>
        <w:t xml:space="preserve">, </w:t>
      </w:r>
      <w:r w:rsidR="00E15C35" w:rsidRPr="778BE535">
        <w:rPr>
          <w:rFonts w:ascii="Times New Roman" w:eastAsia="Times New Roman,Batang" w:hAnsi="Times New Roman" w:cs="Times New Roman"/>
          <w:sz w:val="24"/>
          <w:szCs w:val="24"/>
        </w:rPr>
        <w:t>2019)</w:t>
      </w:r>
      <w:r w:rsidR="00183B95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45786E">
        <w:rPr>
          <w:rFonts w:ascii="Times New Roman" w:eastAsia="Times New Roman,Batang" w:hAnsi="Times New Roman" w:cs="Times New Roman"/>
          <w:sz w:val="24"/>
          <w:szCs w:val="24"/>
        </w:rPr>
        <w:t xml:space="preserve">by </w:t>
      </w:r>
      <w:r w:rsidR="00F407C2">
        <w:rPr>
          <w:rFonts w:ascii="Times New Roman" w:eastAsia="Times New Roman,Batang" w:hAnsi="Times New Roman" w:cs="Times New Roman"/>
          <w:sz w:val="24"/>
          <w:szCs w:val="24"/>
        </w:rPr>
        <w:t xml:space="preserve">one of the study’s co-researchers </w:t>
      </w:r>
      <w:r w:rsidR="00183B95">
        <w:rPr>
          <w:rFonts w:ascii="Times New Roman" w:eastAsia="Times New Roman,Batang" w:hAnsi="Times New Roman" w:cs="Times New Roman"/>
          <w:sz w:val="24"/>
          <w:szCs w:val="24"/>
        </w:rPr>
        <w:t>and double</w:t>
      </w:r>
      <w:r w:rsidR="006D4D2A">
        <w:rPr>
          <w:rFonts w:ascii="Times New Roman" w:eastAsia="Times New Roman,Batang" w:hAnsi="Times New Roman" w:cs="Times New Roman"/>
          <w:sz w:val="24"/>
          <w:szCs w:val="24"/>
        </w:rPr>
        <w:t>-</w:t>
      </w:r>
      <w:r w:rsidR="00183B95">
        <w:rPr>
          <w:rFonts w:ascii="Times New Roman" w:eastAsia="Times New Roman,Batang" w:hAnsi="Times New Roman" w:cs="Times New Roman"/>
          <w:sz w:val="24"/>
          <w:szCs w:val="24"/>
        </w:rPr>
        <w:t xml:space="preserve">checked for accuracy </w:t>
      </w:r>
      <w:r w:rsidR="00F407C2">
        <w:rPr>
          <w:rFonts w:ascii="Times New Roman" w:eastAsia="Times New Roman,Batang" w:hAnsi="Times New Roman" w:cs="Times New Roman"/>
          <w:sz w:val="24"/>
          <w:szCs w:val="24"/>
        </w:rPr>
        <w:t xml:space="preserve">and completion </w:t>
      </w:r>
      <w:r w:rsidR="0045786E">
        <w:rPr>
          <w:rFonts w:ascii="Times New Roman" w:eastAsia="Times New Roman,Batang" w:hAnsi="Times New Roman" w:cs="Times New Roman"/>
          <w:sz w:val="24"/>
          <w:szCs w:val="24"/>
        </w:rPr>
        <w:t>by the primary researcher</w:t>
      </w:r>
      <w:r w:rsidR="00911CD7">
        <w:rPr>
          <w:rFonts w:ascii="Times New Roman" w:eastAsia="Times New Roman,Batang" w:hAnsi="Times New Roman" w:cs="Times New Roman"/>
          <w:sz w:val="24"/>
          <w:szCs w:val="24"/>
        </w:rPr>
        <w:t xml:space="preserve"> to ensure reliability</w:t>
      </w:r>
      <w:r w:rsidR="003A55AF">
        <w:rPr>
          <w:rFonts w:ascii="Times New Roman" w:eastAsia="Times New Roman,Batang" w:hAnsi="Times New Roman" w:cs="Times New Roman"/>
          <w:sz w:val="24"/>
          <w:szCs w:val="24"/>
        </w:rPr>
        <w:t xml:space="preserve"> (see </w:t>
      </w:r>
      <w:proofErr w:type="spellStart"/>
      <w:r w:rsidR="003A55AF">
        <w:rPr>
          <w:rFonts w:ascii="Times New Roman" w:eastAsia="Times New Roman,Batang" w:hAnsi="Times New Roman" w:cs="Times New Roman"/>
          <w:sz w:val="24"/>
          <w:szCs w:val="24"/>
        </w:rPr>
        <w:t>Kvale</w:t>
      </w:r>
      <w:proofErr w:type="spellEnd"/>
      <w:r w:rsidR="003A55AF">
        <w:rPr>
          <w:rFonts w:ascii="Times New Roman" w:eastAsia="Times New Roman,Batang" w:hAnsi="Times New Roman" w:cs="Times New Roman"/>
          <w:sz w:val="24"/>
          <w:szCs w:val="24"/>
        </w:rPr>
        <w:t>, 1996)</w:t>
      </w:r>
      <w:r w:rsidR="778BE535" w:rsidRPr="778BE535">
        <w:rPr>
          <w:rFonts w:ascii="Times New Roman" w:eastAsia="Times New Roman,Batang" w:hAnsi="Times New Roman" w:cs="Times New Roman"/>
          <w:sz w:val="24"/>
          <w:szCs w:val="24"/>
        </w:rPr>
        <w:t xml:space="preserve">. </w:t>
      </w:r>
      <w:r w:rsidR="003D22A3">
        <w:rPr>
          <w:rFonts w:ascii="Times New Roman" w:eastAsia="Times New Roman,Batang" w:hAnsi="Times New Roman" w:cs="Times New Roman"/>
          <w:sz w:val="24"/>
          <w:szCs w:val="24"/>
        </w:rPr>
        <w:t>Transcripts</w:t>
      </w:r>
      <w:r w:rsidR="008D17DB">
        <w:rPr>
          <w:rFonts w:ascii="Times New Roman" w:eastAsia="Times New Roman,Batang" w:hAnsi="Times New Roman" w:cs="Times New Roman"/>
          <w:sz w:val="24"/>
          <w:szCs w:val="24"/>
        </w:rPr>
        <w:t xml:space="preserve"> were then</w:t>
      </w:r>
      <w:r w:rsidR="003D22A3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8D17DB">
        <w:rPr>
          <w:rFonts w:ascii="Times New Roman" w:eastAsia="Times New Roman,Batang" w:hAnsi="Times New Roman" w:cs="Times New Roman"/>
          <w:sz w:val="24"/>
          <w:szCs w:val="24"/>
        </w:rPr>
        <w:t>entered into</w:t>
      </w:r>
      <w:r w:rsidR="00B7301B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778BE535" w:rsidRPr="778BE535">
        <w:rPr>
          <w:rFonts w:ascii="Times New Roman" w:eastAsia="Times New Roman,Batang" w:hAnsi="Times New Roman" w:cs="Times New Roman"/>
          <w:sz w:val="24"/>
          <w:szCs w:val="24"/>
        </w:rPr>
        <w:t>NVIVO 12 qualitative data analysis software</w:t>
      </w:r>
      <w:r w:rsidR="008D17DB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E03D0B">
        <w:rPr>
          <w:rFonts w:ascii="Times New Roman" w:eastAsia="Times New Roman,Batang" w:hAnsi="Times New Roman" w:cs="Times New Roman"/>
          <w:sz w:val="24"/>
          <w:szCs w:val="24"/>
        </w:rPr>
        <w:t>for coding</w:t>
      </w:r>
      <w:r w:rsidR="00724814">
        <w:rPr>
          <w:rFonts w:ascii="Times New Roman" w:eastAsia="Times New Roman,Batang" w:hAnsi="Times New Roman" w:cs="Times New Roman"/>
          <w:sz w:val="24"/>
          <w:szCs w:val="24"/>
        </w:rPr>
        <w:t xml:space="preserve">. </w:t>
      </w:r>
      <w:r w:rsidR="00C87EED">
        <w:rPr>
          <w:rFonts w:ascii="Times New Roman" w:eastAsia="Times New Roman,Batang" w:hAnsi="Times New Roman" w:cs="Times New Roman"/>
          <w:sz w:val="24"/>
          <w:szCs w:val="24"/>
        </w:rPr>
        <w:t>In the first</w:t>
      </w:r>
      <w:r w:rsidR="00113B3C">
        <w:rPr>
          <w:rFonts w:ascii="Times New Roman" w:eastAsia="Times New Roman,Batang" w:hAnsi="Times New Roman" w:cs="Times New Roman"/>
          <w:sz w:val="24"/>
          <w:szCs w:val="24"/>
        </w:rPr>
        <w:t xml:space="preserve"> cycle of coding (Tracy, 2019)</w:t>
      </w:r>
      <w:r w:rsidR="007466B1">
        <w:rPr>
          <w:rFonts w:ascii="Times New Roman" w:eastAsia="Times New Roman,Batang" w:hAnsi="Times New Roman" w:cs="Times New Roman"/>
          <w:sz w:val="24"/>
          <w:szCs w:val="24"/>
        </w:rPr>
        <w:t>,</w:t>
      </w:r>
      <w:r w:rsidR="00113B3C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E03D0B">
        <w:rPr>
          <w:rFonts w:ascii="Times New Roman" w:eastAsia="Times New Roman,Batang" w:hAnsi="Times New Roman" w:cs="Times New Roman"/>
          <w:sz w:val="24"/>
          <w:szCs w:val="24"/>
        </w:rPr>
        <w:t xml:space="preserve">inductive </w:t>
      </w:r>
      <w:r w:rsidR="005F3CC2">
        <w:rPr>
          <w:rFonts w:ascii="Times New Roman" w:eastAsia="Times New Roman,Batang" w:hAnsi="Times New Roman" w:cs="Times New Roman"/>
          <w:sz w:val="24"/>
          <w:szCs w:val="24"/>
        </w:rPr>
        <w:t xml:space="preserve">descriptive coding procedures </w:t>
      </w:r>
      <w:r w:rsidR="00C87EED">
        <w:rPr>
          <w:rFonts w:ascii="Times New Roman" w:eastAsia="Times New Roman,Batang" w:hAnsi="Times New Roman" w:cs="Times New Roman"/>
          <w:sz w:val="24"/>
          <w:szCs w:val="24"/>
        </w:rPr>
        <w:t xml:space="preserve">were employed </w:t>
      </w:r>
      <w:r w:rsidR="005F3CC2">
        <w:rPr>
          <w:rFonts w:ascii="Times New Roman" w:eastAsia="Times New Roman,Batang" w:hAnsi="Times New Roman" w:cs="Times New Roman"/>
          <w:sz w:val="24"/>
          <w:szCs w:val="24"/>
        </w:rPr>
        <w:t>(</w:t>
      </w:r>
      <w:proofErr w:type="spellStart"/>
      <w:r w:rsidR="005F3CC2" w:rsidRPr="00AD7D99">
        <w:rPr>
          <w:rFonts w:ascii="Times New Roman" w:eastAsia="Times New Roman,Batang" w:hAnsi="Times New Roman" w:cs="Times New Roman"/>
          <w:sz w:val="24"/>
          <w:szCs w:val="24"/>
        </w:rPr>
        <w:t>Saldaña</w:t>
      </w:r>
      <w:proofErr w:type="spellEnd"/>
      <w:r w:rsidR="005F3CC2" w:rsidRPr="00AD7D99">
        <w:rPr>
          <w:rFonts w:ascii="Times New Roman" w:eastAsia="Times New Roman,Batang" w:hAnsi="Times New Roman" w:cs="Times New Roman"/>
          <w:sz w:val="24"/>
          <w:szCs w:val="24"/>
        </w:rPr>
        <w:t>, 2021</w:t>
      </w:r>
      <w:r w:rsidR="00F72F85">
        <w:rPr>
          <w:rFonts w:ascii="Times New Roman" w:eastAsia="Times New Roman,Batang" w:hAnsi="Times New Roman" w:cs="Times New Roman"/>
          <w:sz w:val="24"/>
          <w:szCs w:val="24"/>
        </w:rPr>
        <w:t>)</w:t>
      </w:r>
      <w:r w:rsidR="00D06207">
        <w:rPr>
          <w:rFonts w:ascii="Times New Roman" w:eastAsia="Times New Roman,Batang" w:hAnsi="Times New Roman" w:cs="Times New Roman"/>
          <w:sz w:val="24"/>
          <w:szCs w:val="24"/>
        </w:rPr>
        <w:t xml:space="preserve"> in </w:t>
      </w:r>
      <w:r w:rsidR="00793228">
        <w:rPr>
          <w:rFonts w:ascii="Times New Roman" w:eastAsia="Times New Roman,Batang" w:hAnsi="Times New Roman" w:cs="Times New Roman"/>
          <w:sz w:val="24"/>
          <w:szCs w:val="24"/>
        </w:rPr>
        <w:t xml:space="preserve">which </w:t>
      </w:r>
      <w:r w:rsidR="00A303DF">
        <w:rPr>
          <w:rFonts w:ascii="Times New Roman" w:eastAsia="Times New Roman,Batang" w:hAnsi="Times New Roman" w:cs="Times New Roman"/>
          <w:sz w:val="24"/>
          <w:szCs w:val="24"/>
        </w:rPr>
        <w:t xml:space="preserve">the descriptions </w:t>
      </w:r>
      <w:r w:rsidR="00777B2B">
        <w:rPr>
          <w:rFonts w:ascii="Times New Roman" w:eastAsia="Times New Roman,Batang" w:hAnsi="Times New Roman" w:cs="Times New Roman"/>
          <w:sz w:val="24"/>
          <w:szCs w:val="24"/>
        </w:rPr>
        <w:t>emerged from the</w:t>
      </w:r>
      <w:r w:rsidR="00A303DF">
        <w:rPr>
          <w:rFonts w:ascii="Times New Roman" w:eastAsia="Times New Roman,Batang" w:hAnsi="Times New Roman" w:cs="Times New Roman"/>
          <w:sz w:val="24"/>
          <w:szCs w:val="24"/>
        </w:rPr>
        <w:t xml:space="preserve"> data</w:t>
      </w:r>
      <w:r w:rsidR="00114D52">
        <w:rPr>
          <w:rFonts w:ascii="Times New Roman" w:eastAsia="Times New Roman,Batang" w:hAnsi="Times New Roman" w:cs="Times New Roman"/>
          <w:sz w:val="24"/>
          <w:szCs w:val="24"/>
        </w:rPr>
        <w:t xml:space="preserve"> and </w:t>
      </w:r>
      <w:r w:rsidR="00793228">
        <w:rPr>
          <w:rFonts w:ascii="Times New Roman" w:eastAsia="Times New Roman,Batang" w:hAnsi="Times New Roman" w:cs="Times New Roman"/>
          <w:sz w:val="24"/>
          <w:szCs w:val="24"/>
        </w:rPr>
        <w:t xml:space="preserve">no pre-existing </w:t>
      </w:r>
      <w:r w:rsidR="00777B2B">
        <w:rPr>
          <w:rFonts w:ascii="Times New Roman" w:eastAsia="Times New Roman,Batang" w:hAnsi="Times New Roman" w:cs="Times New Roman"/>
          <w:sz w:val="24"/>
          <w:szCs w:val="24"/>
        </w:rPr>
        <w:t>framework was</w:t>
      </w:r>
      <w:r w:rsidR="00CE79CE">
        <w:rPr>
          <w:rFonts w:ascii="Times New Roman" w:eastAsia="Times New Roman,Batang" w:hAnsi="Times New Roman" w:cs="Times New Roman"/>
          <w:sz w:val="24"/>
          <w:szCs w:val="24"/>
        </w:rPr>
        <w:t xml:space="preserve"> used</w:t>
      </w:r>
      <w:r w:rsidR="00F72F85">
        <w:rPr>
          <w:rFonts w:ascii="Times New Roman" w:eastAsia="Times New Roman,Batang" w:hAnsi="Times New Roman" w:cs="Times New Roman"/>
          <w:sz w:val="24"/>
          <w:szCs w:val="24"/>
        </w:rPr>
        <w:t xml:space="preserve">. This involved one of the co-researchers </w:t>
      </w:r>
      <w:r w:rsidR="009300FF">
        <w:rPr>
          <w:rFonts w:ascii="Times New Roman" w:eastAsia="Times New Roman,Batang" w:hAnsi="Times New Roman" w:cs="Times New Roman"/>
          <w:sz w:val="24"/>
          <w:szCs w:val="24"/>
        </w:rPr>
        <w:t xml:space="preserve">examining the </w:t>
      </w:r>
      <w:r w:rsidR="00114D52">
        <w:rPr>
          <w:rFonts w:ascii="Times New Roman" w:eastAsia="Times New Roman,Batang" w:hAnsi="Times New Roman" w:cs="Times New Roman"/>
          <w:sz w:val="24"/>
          <w:szCs w:val="24"/>
        </w:rPr>
        <w:t>transcripts</w:t>
      </w:r>
      <w:r w:rsidR="009535A4">
        <w:rPr>
          <w:rFonts w:ascii="Times New Roman" w:eastAsia="Times New Roman,Batang" w:hAnsi="Times New Roman" w:cs="Times New Roman"/>
          <w:sz w:val="24"/>
          <w:szCs w:val="24"/>
        </w:rPr>
        <w:t>,</w:t>
      </w:r>
      <w:r w:rsidR="00116C91">
        <w:rPr>
          <w:rFonts w:ascii="Times New Roman" w:eastAsia="Times New Roman,Batang" w:hAnsi="Times New Roman" w:cs="Times New Roman"/>
          <w:sz w:val="24"/>
          <w:szCs w:val="24"/>
        </w:rPr>
        <w:t xml:space="preserve"> reducing the data by</w:t>
      </w:r>
      <w:r w:rsidR="00EB2E27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D53E2E">
        <w:rPr>
          <w:rFonts w:ascii="Times New Roman" w:eastAsia="Times New Roman,Batang" w:hAnsi="Times New Roman" w:cs="Times New Roman"/>
          <w:sz w:val="24"/>
          <w:szCs w:val="24"/>
        </w:rPr>
        <w:t xml:space="preserve">identifying and labelling </w:t>
      </w:r>
      <w:r w:rsidR="002F3188">
        <w:rPr>
          <w:rFonts w:ascii="Times New Roman" w:eastAsia="Times New Roman,Batang" w:hAnsi="Times New Roman" w:cs="Times New Roman"/>
          <w:sz w:val="24"/>
          <w:szCs w:val="24"/>
        </w:rPr>
        <w:t xml:space="preserve">the </w:t>
      </w:r>
      <w:r w:rsidR="00116C91">
        <w:rPr>
          <w:rFonts w:ascii="Times New Roman" w:eastAsia="Times New Roman,Batang" w:hAnsi="Times New Roman" w:cs="Times New Roman"/>
          <w:sz w:val="24"/>
          <w:szCs w:val="24"/>
        </w:rPr>
        <w:t>information</w:t>
      </w:r>
      <w:r w:rsidR="009535A4">
        <w:rPr>
          <w:rFonts w:ascii="Times New Roman" w:eastAsia="Times New Roman,Batang" w:hAnsi="Times New Roman" w:cs="Times New Roman"/>
          <w:sz w:val="24"/>
          <w:szCs w:val="24"/>
        </w:rPr>
        <w:t xml:space="preserve"> relevant to this study’s research questions, </w:t>
      </w:r>
      <w:r w:rsidR="005B4F92">
        <w:rPr>
          <w:rFonts w:ascii="Times New Roman" w:eastAsia="Times New Roman,Batang" w:hAnsi="Times New Roman" w:cs="Times New Roman"/>
          <w:sz w:val="24"/>
          <w:szCs w:val="24"/>
        </w:rPr>
        <w:t xml:space="preserve">and </w:t>
      </w:r>
      <w:r w:rsidR="00855A2C">
        <w:rPr>
          <w:rFonts w:ascii="Times New Roman" w:eastAsia="Times New Roman,Batang" w:hAnsi="Times New Roman" w:cs="Times New Roman"/>
          <w:sz w:val="24"/>
          <w:szCs w:val="24"/>
        </w:rPr>
        <w:t xml:space="preserve">combining </w:t>
      </w:r>
      <w:r w:rsidR="00BA4578">
        <w:rPr>
          <w:rFonts w:ascii="Times New Roman" w:eastAsia="Times New Roman,Batang" w:hAnsi="Times New Roman" w:cs="Times New Roman"/>
          <w:sz w:val="24"/>
          <w:szCs w:val="24"/>
        </w:rPr>
        <w:t>responses with similarities into general descriptive categories.</w:t>
      </w:r>
      <w:r w:rsidR="00FC012D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A639EB">
        <w:rPr>
          <w:rFonts w:ascii="Times New Roman" w:eastAsia="Times New Roman,Batang" w:hAnsi="Times New Roman" w:cs="Times New Roman"/>
          <w:sz w:val="24"/>
          <w:szCs w:val="24"/>
        </w:rPr>
        <w:t>Data</w:t>
      </w:r>
      <w:r w:rsidR="00F54E63">
        <w:rPr>
          <w:rFonts w:ascii="Times New Roman" w:eastAsia="Times New Roman,Batang" w:hAnsi="Times New Roman" w:cs="Times New Roman"/>
          <w:sz w:val="24"/>
          <w:szCs w:val="24"/>
        </w:rPr>
        <w:t xml:space="preserve"> coded under </w:t>
      </w:r>
      <w:r w:rsidR="0012155F">
        <w:rPr>
          <w:rFonts w:ascii="Times New Roman" w:eastAsia="Times New Roman,Batang" w:hAnsi="Times New Roman" w:cs="Times New Roman"/>
          <w:sz w:val="24"/>
          <w:szCs w:val="24"/>
        </w:rPr>
        <w:t xml:space="preserve">the main categories of </w:t>
      </w:r>
      <w:r w:rsidR="0012155F" w:rsidRPr="005D024E">
        <w:rPr>
          <w:rFonts w:ascii="Times New Roman" w:eastAsia="Times New Roman,Batang" w:hAnsi="Times New Roman" w:cs="Times New Roman"/>
          <w:i/>
          <w:iCs/>
          <w:sz w:val="24"/>
          <w:szCs w:val="24"/>
        </w:rPr>
        <w:t>Occupational Commitment</w:t>
      </w:r>
      <w:r w:rsidR="0012155F">
        <w:rPr>
          <w:rFonts w:ascii="Times New Roman" w:eastAsia="Times New Roman,Batang" w:hAnsi="Times New Roman" w:cs="Times New Roman"/>
          <w:sz w:val="24"/>
          <w:szCs w:val="24"/>
        </w:rPr>
        <w:t xml:space="preserve">, and </w:t>
      </w:r>
      <w:r w:rsidR="0012155F" w:rsidRPr="005D024E">
        <w:rPr>
          <w:rFonts w:ascii="Times New Roman" w:eastAsia="Times New Roman,Batang" w:hAnsi="Times New Roman" w:cs="Times New Roman"/>
          <w:i/>
          <w:iCs/>
          <w:sz w:val="24"/>
          <w:szCs w:val="24"/>
        </w:rPr>
        <w:t xml:space="preserve">Organizational </w:t>
      </w:r>
      <w:r w:rsidR="0075795E" w:rsidRPr="005D024E">
        <w:rPr>
          <w:rFonts w:ascii="Times New Roman" w:eastAsia="Times New Roman,Batang" w:hAnsi="Times New Roman" w:cs="Times New Roman"/>
          <w:i/>
          <w:iCs/>
          <w:sz w:val="24"/>
          <w:szCs w:val="24"/>
        </w:rPr>
        <w:t>Commitment</w:t>
      </w:r>
      <w:r w:rsidR="0075795E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A639EB">
        <w:rPr>
          <w:rFonts w:ascii="Times New Roman" w:eastAsia="Times New Roman,Batang" w:hAnsi="Times New Roman" w:cs="Times New Roman"/>
          <w:sz w:val="24"/>
          <w:szCs w:val="24"/>
        </w:rPr>
        <w:t xml:space="preserve">with each </w:t>
      </w:r>
      <w:r w:rsidR="005D024E">
        <w:rPr>
          <w:rFonts w:ascii="Times New Roman" w:eastAsia="Times New Roman,Batang" w:hAnsi="Times New Roman" w:cs="Times New Roman"/>
          <w:sz w:val="24"/>
          <w:szCs w:val="24"/>
        </w:rPr>
        <w:t xml:space="preserve">main category </w:t>
      </w:r>
      <w:r w:rsidR="00A639EB">
        <w:rPr>
          <w:rFonts w:ascii="Times New Roman" w:eastAsia="Times New Roman,Batang" w:hAnsi="Times New Roman" w:cs="Times New Roman"/>
          <w:sz w:val="24"/>
          <w:szCs w:val="24"/>
        </w:rPr>
        <w:t>containing the</w:t>
      </w:r>
      <w:r w:rsidR="0075795E">
        <w:rPr>
          <w:rFonts w:ascii="Times New Roman" w:eastAsia="Times New Roman,Batang" w:hAnsi="Times New Roman" w:cs="Times New Roman"/>
          <w:sz w:val="24"/>
          <w:szCs w:val="24"/>
        </w:rPr>
        <w:t xml:space="preserve"> following subheadings</w:t>
      </w:r>
      <w:r w:rsidR="00B656A8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6326C0">
        <w:rPr>
          <w:rFonts w:ascii="Times New Roman" w:eastAsia="Times New Roman,Batang" w:hAnsi="Times New Roman" w:cs="Times New Roman"/>
          <w:i/>
          <w:iCs/>
          <w:sz w:val="24"/>
          <w:szCs w:val="24"/>
        </w:rPr>
        <w:t>Positive Contributing Factors, Negative Contributing Factors</w:t>
      </w:r>
      <w:r w:rsidR="00B656A8">
        <w:rPr>
          <w:rFonts w:ascii="Times New Roman" w:eastAsia="Times New Roman,Batang" w:hAnsi="Times New Roman" w:cs="Times New Roman"/>
          <w:sz w:val="24"/>
          <w:szCs w:val="24"/>
        </w:rPr>
        <w:t>.</w:t>
      </w:r>
      <w:r w:rsidR="006326C0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7311E4">
        <w:rPr>
          <w:rFonts w:ascii="Times New Roman" w:eastAsia="Times New Roman,Batang" w:hAnsi="Times New Roman" w:cs="Times New Roman"/>
          <w:sz w:val="24"/>
          <w:szCs w:val="24"/>
        </w:rPr>
        <w:t>To</w:t>
      </w:r>
      <w:r w:rsidR="0080567E">
        <w:rPr>
          <w:rFonts w:ascii="Times New Roman" w:eastAsia="Times New Roman,Batang" w:hAnsi="Times New Roman" w:cs="Times New Roman"/>
          <w:sz w:val="24"/>
          <w:szCs w:val="24"/>
        </w:rPr>
        <w:t xml:space="preserve"> ensure reliability in the initial </w:t>
      </w:r>
      <w:r w:rsidR="00AD532F">
        <w:rPr>
          <w:rFonts w:ascii="Times New Roman" w:eastAsia="Times New Roman,Batang" w:hAnsi="Times New Roman" w:cs="Times New Roman"/>
          <w:sz w:val="24"/>
          <w:szCs w:val="24"/>
        </w:rPr>
        <w:t>descriptive</w:t>
      </w:r>
      <w:r w:rsidR="009C1862">
        <w:rPr>
          <w:rFonts w:ascii="Times New Roman" w:eastAsia="Times New Roman,Batang" w:hAnsi="Times New Roman" w:cs="Times New Roman"/>
          <w:sz w:val="24"/>
          <w:szCs w:val="24"/>
        </w:rPr>
        <w:t xml:space="preserve"> codes</w:t>
      </w:r>
      <w:r w:rsidR="00EE4434">
        <w:rPr>
          <w:rFonts w:ascii="Times New Roman" w:eastAsia="Times New Roman,Batang" w:hAnsi="Times New Roman" w:cs="Times New Roman"/>
          <w:sz w:val="24"/>
          <w:szCs w:val="24"/>
        </w:rPr>
        <w:t xml:space="preserve"> and coded interview excerpts</w:t>
      </w:r>
      <w:r w:rsidR="009C1862">
        <w:rPr>
          <w:rFonts w:ascii="Times New Roman" w:eastAsia="Times New Roman,Batang" w:hAnsi="Times New Roman" w:cs="Times New Roman"/>
          <w:sz w:val="24"/>
          <w:szCs w:val="24"/>
        </w:rPr>
        <w:t xml:space="preserve"> were cross-examined by the primary researcher</w:t>
      </w:r>
      <w:r w:rsidR="00871115">
        <w:rPr>
          <w:rFonts w:ascii="Times New Roman" w:eastAsia="Times New Roman,Batang" w:hAnsi="Times New Roman" w:cs="Times New Roman"/>
          <w:sz w:val="24"/>
          <w:szCs w:val="24"/>
        </w:rPr>
        <w:t xml:space="preserve"> to establish intercoder reliability (see Miles &amp; Huberman, 1994; O’Connor et al., 2020</w:t>
      </w:r>
      <w:proofErr w:type="gramStart"/>
      <w:r w:rsidR="00871115">
        <w:rPr>
          <w:rFonts w:ascii="Times New Roman" w:eastAsia="Times New Roman,Batang" w:hAnsi="Times New Roman" w:cs="Times New Roman"/>
          <w:sz w:val="24"/>
          <w:szCs w:val="24"/>
        </w:rPr>
        <w:t xml:space="preserve">) </w:t>
      </w:r>
      <w:r w:rsidR="00384E9A">
        <w:rPr>
          <w:rFonts w:ascii="Times New Roman" w:eastAsia="Times New Roman,Batang" w:hAnsi="Times New Roman" w:cs="Times New Roman"/>
          <w:sz w:val="24"/>
          <w:szCs w:val="24"/>
        </w:rPr>
        <w:t>.</w:t>
      </w:r>
      <w:proofErr w:type="gramEnd"/>
      <w:r w:rsidR="007311E4">
        <w:rPr>
          <w:rFonts w:ascii="Times New Roman" w:eastAsia="Times New Roman,Batang" w:hAnsi="Times New Roman" w:cs="Times New Roman"/>
          <w:sz w:val="24"/>
          <w:szCs w:val="24"/>
        </w:rPr>
        <w:t xml:space="preserve"> This involved the primary researcher </w:t>
      </w:r>
      <w:r w:rsidR="00D03251">
        <w:rPr>
          <w:rFonts w:ascii="Times New Roman" w:eastAsia="Times New Roman,Batang" w:hAnsi="Times New Roman" w:cs="Times New Roman"/>
          <w:sz w:val="24"/>
          <w:szCs w:val="24"/>
        </w:rPr>
        <w:t>analysing the initial coding set and</w:t>
      </w:r>
      <w:r w:rsidR="00123E1E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0B2991">
        <w:rPr>
          <w:rFonts w:ascii="Times New Roman" w:eastAsia="Times New Roman,Batang" w:hAnsi="Times New Roman" w:cs="Times New Roman"/>
          <w:sz w:val="24"/>
          <w:szCs w:val="24"/>
        </w:rPr>
        <w:t xml:space="preserve">flagging any </w:t>
      </w:r>
      <w:r w:rsidR="00D045B2">
        <w:rPr>
          <w:rFonts w:ascii="Times New Roman" w:eastAsia="Times New Roman,Batang" w:hAnsi="Times New Roman" w:cs="Times New Roman"/>
          <w:sz w:val="24"/>
          <w:szCs w:val="24"/>
        </w:rPr>
        <w:t>codes that</w:t>
      </w:r>
      <w:r w:rsidR="000B2991">
        <w:rPr>
          <w:rFonts w:ascii="Times New Roman" w:eastAsia="Times New Roman,Batang" w:hAnsi="Times New Roman" w:cs="Times New Roman"/>
          <w:sz w:val="24"/>
          <w:szCs w:val="24"/>
        </w:rPr>
        <w:t xml:space="preserve"> they </w:t>
      </w:r>
      <w:proofErr w:type="gramStart"/>
      <w:r w:rsidR="000B2991">
        <w:rPr>
          <w:rFonts w:ascii="Times New Roman" w:eastAsia="Times New Roman,Batang" w:hAnsi="Times New Roman" w:cs="Times New Roman"/>
          <w:sz w:val="24"/>
          <w:szCs w:val="24"/>
        </w:rPr>
        <w:t>were in dis</w:t>
      </w:r>
      <w:r w:rsidR="00C70C0B">
        <w:rPr>
          <w:rFonts w:ascii="Times New Roman" w:eastAsia="Times New Roman,Batang" w:hAnsi="Times New Roman" w:cs="Times New Roman"/>
          <w:sz w:val="24"/>
          <w:szCs w:val="24"/>
        </w:rPr>
        <w:t>agreement</w:t>
      </w:r>
      <w:proofErr w:type="gramEnd"/>
      <w:r w:rsidR="000B2991">
        <w:rPr>
          <w:rFonts w:ascii="Times New Roman" w:eastAsia="Times New Roman,Batang" w:hAnsi="Times New Roman" w:cs="Times New Roman"/>
          <w:sz w:val="24"/>
          <w:szCs w:val="24"/>
        </w:rPr>
        <w:t xml:space="preserve"> with</w:t>
      </w:r>
      <w:r w:rsidR="00DC120C">
        <w:rPr>
          <w:rFonts w:ascii="Times New Roman" w:eastAsia="Times New Roman,Batang" w:hAnsi="Times New Roman" w:cs="Times New Roman"/>
          <w:sz w:val="24"/>
          <w:szCs w:val="24"/>
        </w:rPr>
        <w:t xml:space="preserve"> (10%</w:t>
      </w:r>
      <w:r w:rsidR="00E52B75">
        <w:rPr>
          <w:rFonts w:ascii="Times New Roman" w:eastAsia="Times New Roman,Batang" w:hAnsi="Times New Roman" w:cs="Times New Roman"/>
          <w:sz w:val="24"/>
          <w:szCs w:val="24"/>
        </w:rPr>
        <w:t xml:space="preserve">&lt; </w:t>
      </w:r>
      <w:r w:rsidR="00DC120C">
        <w:rPr>
          <w:rFonts w:ascii="Times New Roman" w:eastAsia="Times New Roman,Batang" w:hAnsi="Times New Roman" w:cs="Times New Roman"/>
          <w:sz w:val="24"/>
          <w:szCs w:val="24"/>
        </w:rPr>
        <w:t>disagreement on 100% of the codes)</w:t>
      </w:r>
      <w:r w:rsidR="00C70C0B">
        <w:rPr>
          <w:rFonts w:ascii="Times New Roman" w:eastAsia="Times New Roman,Batang" w:hAnsi="Times New Roman" w:cs="Times New Roman"/>
          <w:sz w:val="24"/>
          <w:szCs w:val="24"/>
        </w:rPr>
        <w:t>.</w:t>
      </w:r>
      <w:r w:rsidR="00AB5E0F">
        <w:rPr>
          <w:rFonts w:ascii="Times New Roman" w:eastAsia="Times New Roman,Batang" w:hAnsi="Times New Roman" w:cs="Times New Roman"/>
          <w:sz w:val="24"/>
          <w:szCs w:val="24"/>
        </w:rPr>
        <w:t xml:space="preserve"> A meeting was then held </w:t>
      </w:r>
      <w:r w:rsidR="00C70C0B">
        <w:rPr>
          <w:rFonts w:ascii="Times New Roman" w:eastAsia="Times New Roman,Batang" w:hAnsi="Times New Roman" w:cs="Times New Roman"/>
          <w:sz w:val="24"/>
          <w:szCs w:val="24"/>
        </w:rPr>
        <w:t xml:space="preserve">between the initial coder and primary researcher </w:t>
      </w:r>
      <w:r w:rsidR="00AB5E0F">
        <w:rPr>
          <w:rFonts w:ascii="Times New Roman" w:eastAsia="Times New Roman,Batang" w:hAnsi="Times New Roman" w:cs="Times New Roman"/>
          <w:sz w:val="24"/>
          <w:szCs w:val="24"/>
        </w:rPr>
        <w:t xml:space="preserve">to discuss </w:t>
      </w:r>
      <w:r w:rsidR="00DC120C">
        <w:rPr>
          <w:rFonts w:ascii="Times New Roman" w:eastAsia="Times New Roman,Batang" w:hAnsi="Times New Roman" w:cs="Times New Roman"/>
          <w:sz w:val="24"/>
          <w:szCs w:val="24"/>
        </w:rPr>
        <w:t xml:space="preserve">minor </w:t>
      </w:r>
      <w:r w:rsidR="00AB5E0F">
        <w:rPr>
          <w:rFonts w:ascii="Times New Roman" w:eastAsia="Times New Roman,Batang" w:hAnsi="Times New Roman" w:cs="Times New Roman"/>
          <w:sz w:val="24"/>
          <w:szCs w:val="24"/>
        </w:rPr>
        <w:t xml:space="preserve">discrepancies in the coding and to </w:t>
      </w:r>
      <w:r w:rsidR="002C6D88">
        <w:rPr>
          <w:rFonts w:ascii="Times New Roman" w:eastAsia="Times New Roman,Batang" w:hAnsi="Times New Roman" w:cs="Times New Roman"/>
          <w:sz w:val="24"/>
          <w:szCs w:val="24"/>
        </w:rPr>
        <w:t>come to a final consensus</w:t>
      </w:r>
      <w:r w:rsidR="00D86F98">
        <w:rPr>
          <w:rFonts w:ascii="Times New Roman" w:eastAsia="Times New Roman,Batang" w:hAnsi="Times New Roman" w:cs="Times New Roman"/>
          <w:sz w:val="24"/>
          <w:szCs w:val="24"/>
        </w:rPr>
        <w:t xml:space="preserve"> on the descriptive </w:t>
      </w:r>
      <w:r w:rsidR="00177D64">
        <w:rPr>
          <w:rFonts w:ascii="Times New Roman" w:eastAsia="Times New Roman,Batang" w:hAnsi="Times New Roman" w:cs="Times New Roman"/>
          <w:sz w:val="24"/>
          <w:szCs w:val="24"/>
        </w:rPr>
        <w:t>labelling</w:t>
      </w:r>
      <w:r w:rsidR="00C159C9">
        <w:rPr>
          <w:rFonts w:ascii="Times New Roman" w:eastAsia="Times New Roman,Batang" w:hAnsi="Times New Roman" w:cs="Times New Roman"/>
          <w:sz w:val="24"/>
          <w:szCs w:val="24"/>
        </w:rPr>
        <w:t xml:space="preserve"> that </w:t>
      </w:r>
      <w:r w:rsidR="00430708">
        <w:rPr>
          <w:rFonts w:ascii="Times New Roman" w:eastAsia="Times New Roman,Batang" w:hAnsi="Times New Roman" w:cs="Times New Roman"/>
          <w:sz w:val="24"/>
          <w:szCs w:val="24"/>
        </w:rPr>
        <w:t>resulted in</w:t>
      </w:r>
      <w:r w:rsidR="00DB14F0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DC120C">
        <w:rPr>
          <w:rFonts w:ascii="Times New Roman" w:eastAsia="Times New Roman,Batang" w:hAnsi="Times New Roman" w:cs="Times New Roman"/>
          <w:sz w:val="24"/>
          <w:szCs w:val="24"/>
        </w:rPr>
        <w:t>full</w:t>
      </w:r>
      <w:r w:rsidR="00DB14F0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C00E71">
        <w:rPr>
          <w:rFonts w:ascii="Times New Roman" w:eastAsia="Times New Roman,Batang" w:hAnsi="Times New Roman" w:cs="Times New Roman"/>
          <w:sz w:val="24"/>
          <w:szCs w:val="24"/>
        </w:rPr>
        <w:t>agreement.</w:t>
      </w:r>
      <w:r w:rsidR="002C6D88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C70C0B">
        <w:rPr>
          <w:rFonts w:ascii="Times New Roman" w:eastAsia="Times New Roman,Batang" w:hAnsi="Times New Roman" w:cs="Times New Roman"/>
          <w:sz w:val="24"/>
          <w:szCs w:val="24"/>
        </w:rPr>
        <w:t xml:space="preserve">All changes were then made by the </w:t>
      </w:r>
      <w:r w:rsidR="00C70C0B">
        <w:rPr>
          <w:rFonts w:ascii="Times New Roman" w:eastAsia="Times New Roman,Batang" w:hAnsi="Times New Roman" w:cs="Times New Roman"/>
          <w:sz w:val="24"/>
          <w:szCs w:val="24"/>
        </w:rPr>
        <w:lastRenderedPageBreak/>
        <w:t xml:space="preserve">primary </w:t>
      </w:r>
      <w:r w:rsidR="00BE34DD">
        <w:rPr>
          <w:rFonts w:ascii="Times New Roman" w:eastAsia="Times New Roman,Batang" w:hAnsi="Times New Roman" w:cs="Times New Roman"/>
          <w:sz w:val="24"/>
          <w:szCs w:val="24"/>
        </w:rPr>
        <w:t xml:space="preserve">researcher prior to </w:t>
      </w:r>
      <w:r w:rsidR="00FA5E9B">
        <w:rPr>
          <w:rFonts w:ascii="Times New Roman" w:eastAsia="Times New Roman,Batang" w:hAnsi="Times New Roman" w:cs="Times New Roman"/>
          <w:sz w:val="24"/>
          <w:szCs w:val="24"/>
        </w:rPr>
        <w:t>the commencement of</w:t>
      </w:r>
      <w:r w:rsidR="00BE34DD">
        <w:rPr>
          <w:rFonts w:ascii="Times New Roman" w:eastAsia="Times New Roman,Batang" w:hAnsi="Times New Roman" w:cs="Times New Roman"/>
          <w:sz w:val="24"/>
          <w:szCs w:val="24"/>
        </w:rPr>
        <w:t xml:space="preserve"> secondary cycle coding. </w:t>
      </w:r>
      <w:r w:rsidR="00CA500F">
        <w:rPr>
          <w:rFonts w:ascii="Times New Roman" w:eastAsia="Times New Roman,Batang" w:hAnsi="Times New Roman" w:cs="Times New Roman"/>
          <w:sz w:val="24"/>
          <w:szCs w:val="24"/>
        </w:rPr>
        <w:t xml:space="preserve">First cycle coding resulted in a total of </w:t>
      </w:r>
      <w:r w:rsidR="0083791C">
        <w:rPr>
          <w:rFonts w:ascii="Times New Roman" w:eastAsia="Times New Roman,Batang" w:hAnsi="Times New Roman" w:cs="Times New Roman"/>
          <w:sz w:val="24"/>
          <w:szCs w:val="24"/>
        </w:rPr>
        <w:t>61 codes</w:t>
      </w:r>
      <w:r w:rsidR="00B20C2E">
        <w:rPr>
          <w:rFonts w:ascii="Times New Roman" w:eastAsia="Times New Roman,Batang" w:hAnsi="Times New Roman" w:cs="Times New Roman"/>
          <w:sz w:val="24"/>
          <w:szCs w:val="24"/>
        </w:rPr>
        <w:t xml:space="preserve"> under </w:t>
      </w:r>
      <w:r w:rsidR="001B2170" w:rsidRPr="006326C0">
        <w:rPr>
          <w:rFonts w:ascii="Times New Roman" w:eastAsia="Times New Roman,Batang" w:hAnsi="Times New Roman" w:cs="Times New Roman"/>
          <w:sz w:val="24"/>
          <w:szCs w:val="24"/>
        </w:rPr>
        <w:t>factors positively affecting occupational commitment</w:t>
      </w:r>
      <w:r w:rsidR="001B2170">
        <w:rPr>
          <w:rFonts w:ascii="Times New Roman" w:eastAsia="Times New Roman,Batang" w:hAnsi="Times New Roman" w:cs="Times New Roman"/>
          <w:sz w:val="24"/>
          <w:szCs w:val="24"/>
        </w:rPr>
        <w:t xml:space="preserve">, </w:t>
      </w:r>
      <w:r w:rsidR="00D4133C" w:rsidRPr="006326C0">
        <w:rPr>
          <w:rFonts w:ascii="Times New Roman" w:eastAsia="Times New Roman,Batang" w:hAnsi="Times New Roman" w:cs="Times New Roman"/>
          <w:sz w:val="24"/>
          <w:szCs w:val="24"/>
        </w:rPr>
        <w:t xml:space="preserve">32 codes under </w:t>
      </w:r>
      <w:r w:rsidR="001B2170" w:rsidRPr="006326C0">
        <w:rPr>
          <w:rFonts w:ascii="Times New Roman" w:eastAsia="Times New Roman,Batang" w:hAnsi="Times New Roman" w:cs="Times New Roman"/>
          <w:sz w:val="24"/>
          <w:szCs w:val="24"/>
        </w:rPr>
        <w:t xml:space="preserve">factors negatively affecting occupational commitment, </w:t>
      </w:r>
      <w:r w:rsidR="00DB710D" w:rsidRPr="006326C0">
        <w:rPr>
          <w:rFonts w:ascii="Times New Roman" w:eastAsia="Times New Roman,Batang" w:hAnsi="Times New Roman" w:cs="Times New Roman"/>
          <w:sz w:val="24"/>
          <w:szCs w:val="24"/>
        </w:rPr>
        <w:t xml:space="preserve">74 codes under </w:t>
      </w:r>
      <w:r w:rsidR="001B2170" w:rsidRPr="006326C0">
        <w:rPr>
          <w:rFonts w:ascii="Times New Roman" w:eastAsia="Times New Roman,Batang" w:hAnsi="Times New Roman" w:cs="Times New Roman"/>
          <w:sz w:val="24"/>
          <w:szCs w:val="24"/>
        </w:rPr>
        <w:t xml:space="preserve">factors positively affecting organizational commitment, </w:t>
      </w:r>
      <w:r w:rsidR="00DB710D" w:rsidRPr="006326C0">
        <w:rPr>
          <w:rFonts w:ascii="Times New Roman" w:eastAsia="Times New Roman,Batang" w:hAnsi="Times New Roman" w:cs="Times New Roman"/>
          <w:sz w:val="24"/>
          <w:szCs w:val="24"/>
        </w:rPr>
        <w:t xml:space="preserve">and </w:t>
      </w:r>
      <w:r w:rsidR="00692D90" w:rsidRPr="006326C0">
        <w:rPr>
          <w:rFonts w:ascii="Times New Roman" w:eastAsia="Times New Roman,Batang" w:hAnsi="Times New Roman" w:cs="Times New Roman"/>
          <w:sz w:val="24"/>
          <w:szCs w:val="24"/>
        </w:rPr>
        <w:t xml:space="preserve">46 </w:t>
      </w:r>
      <w:r w:rsidR="00DB710D" w:rsidRPr="006326C0">
        <w:rPr>
          <w:rFonts w:ascii="Times New Roman" w:eastAsia="Times New Roman,Batang" w:hAnsi="Times New Roman" w:cs="Times New Roman"/>
          <w:sz w:val="24"/>
          <w:szCs w:val="24"/>
        </w:rPr>
        <w:t xml:space="preserve">codes under </w:t>
      </w:r>
      <w:r w:rsidR="001B2170" w:rsidRPr="006326C0">
        <w:rPr>
          <w:rFonts w:ascii="Times New Roman" w:eastAsia="Times New Roman,Batang" w:hAnsi="Times New Roman" w:cs="Times New Roman"/>
          <w:sz w:val="24"/>
          <w:szCs w:val="24"/>
        </w:rPr>
        <w:t>factors negatively affecting organizational commitment</w:t>
      </w:r>
      <w:r w:rsidR="00121696" w:rsidRPr="006326C0">
        <w:rPr>
          <w:rFonts w:ascii="Times New Roman" w:eastAsia="Times New Roman,Batang" w:hAnsi="Times New Roman" w:cs="Times New Roman"/>
          <w:sz w:val="24"/>
          <w:szCs w:val="24"/>
        </w:rPr>
        <w:t>.</w:t>
      </w:r>
    </w:p>
    <w:p w14:paraId="0B6F317B" w14:textId="7AA5AAC0" w:rsidR="00A833DD" w:rsidRDefault="007529B3" w:rsidP="778BE535">
      <w:pPr>
        <w:spacing w:line="480" w:lineRule="auto"/>
        <w:ind w:firstLine="720"/>
        <w:jc w:val="both"/>
        <w:rPr>
          <w:rFonts w:ascii="Times New Roman" w:eastAsia="Times New Roman,Batang" w:hAnsi="Times New Roman" w:cs="Times New Roman"/>
          <w:sz w:val="24"/>
          <w:szCs w:val="24"/>
        </w:rPr>
      </w:pPr>
      <w:r>
        <w:rPr>
          <w:rFonts w:ascii="Times New Roman" w:eastAsia="Times New Roman,Batang" w:hAnsi="Times New Roman" w:cs="Times New Roman"/>
          <w:sz w:val="24"/>
          <w:szCs w:val="24"/>
        </w:rPr>
        <w:t xml:space="preserve">In secondary-cycle </w:t>
      </w:r>
      <w:r w:rsidR="006A6DCA">
        <w:rPr>
          <w:rFonts w:ascii="Times New Roman" w:eastAsia="Times New Roman,Batang" w:hAnsi="Times New Roman" w:cs="Times New Roman"/>
          <w:sz w:val="24"/>
          <w:szCs w:val="24"/>
        </w:rPr>
        <w:t>coding, initial</w:t>
      </w:r>
      <w:r w:rsidR="00256ADF">
        <w:rPr>
          <w:rFonts w:ascii="Times New Roman" w:eastAsia="Times New Roman,Batang" w:hAnsi="Times New Roman" w:cs="Times New Roman"/>
          <w:sz w:val="24"/>
          <w:szCs w:val="24"/>
        </w:rPr>
        <w:t xml:space="preserve"> descriptive codes</w:t>
      </w:r>
      <w:r>
        <w:rPr>
          <w:rFonts w:ascii="Times New Roman" w:eastAsia="Times New Roman,Batang" w:hAnsi="Times New Roman" w:cs="Times New Roman"/>
          <w:sz w:val="24"/>
          <w:szCs w:val="24"/>
        </w:rPr>
        <w:t xml:space="preserve"> were synthesized</w:t>
      </w:r>
      <w:r w:rsidR="00DF6417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DF6417" w:rsidRPr="00327939">
        <w:rPr>
          <w:rFonts w:ascii="Times New Roman" w:eastAsia="Times New Roman,Batang" w:hAnsi="Times New Roman" w:cs="Times New Roman"/>
          <w:sz w:val="24"/>
          <w:szCs w:val="24"/>
        </w:rPr>
        <w:t>(Tracy, 2019)</w:t>
      </w:r>
      <w:r w:rsidR="00DF6417">
        <w:rPr>
          <w:rFonts w:ascii="Times New Roman" w:eastAsia="Times New Roman,Batang" w:hAnsi="Times New Roman" w:cs="Times New Roman"/>
          <w:sz w:val="24"/>
          <w:szCs w:val="24"/>
        </w:rPr>
        <w:t xml:space="preserve"> to</w:t>
      </w:r>
      <w:r w:rsidR="00327939" w:rsidRPr="00327939">
        <w:rPr>
          <w:rFonts w:ascii="Times New Roman" w:eastAsia="Times New Roman,Batang" w:hAnsi="Times New Roman" w:cs="Times New Roman"/>
          <w:sz w:val="24"/>
          <w:szCs w:val="24"/>
        </w:rPr>
        <w:t xml:space="preserve"> generate ‘focused’ codes (</w:t>
      </w:r>
      <w:proofErr w:type="spellStart"/>
      <w:r w:rsidR="00327939" w:rsidRPr="00327939">
        <w:rPr>
          <w:rFonts w:ascii="Times New Roman" w:eastAsia="Times New Roman,Batang" w:hAnsi="Times New Roman" w:cs="Times New Roman"/>
          <w:sz w:val="24"/>
          <w:szCs w:val="24"/>
        </w:rPr>
        <w:t>Saldaña</w:t>
      </w:r>
      <w:proofErr w:type="spellEnd"/>
      <w:r w:rsidR="00327939" w:rsidRPr="00327939">
        <w:rPr>
          <w:rFonts w:ascii="Times New Roman" w:eastAsia="Times New Roman,Batang" w:hAnsi="Times New Roman" w:cs="Times New Roman"/>
          <w:sz w:val="24"/>
          <w:szCs w:val="24"/>
        </w:rPr>
        <w:t>, 2021)</w:t>
      </w:r>
      <w:r w:rsidR="00E5728C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592C5F">
        <w:rPr>
          <w:rFonts w:ascii="Times New Roman" w:eastAsia="Times New Roman,Batang" w:hAnsi="Times New Roman" w:cs="Times New Roman"/>
          <w:sz w:val="24"/>
          <w:szCs w:val="24"/>
        </w:rPr>
        <w:t>that</w:t>
      </w:r>
      <w:r w:rsidR="00E5728C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592C5F">
        <w:rPr>
          <w:rFonts w:ascii="Times New Roman" w:eastAsia="Times New Roman,Batang" w:hAnsi="Times New Roman" w:cs="Times New Roman"/>
          <w:sz w:val="24"/>
          <w:szCs w:val="24"/>
        </w:rPr>
        <w:t>thematically</w:t>
      </w:r>
      <w:r w:rsidR="00E5728C">
        <w:rPr>
          <w:rFonts w:ascii="Times New Roman" w:eastAsia="Times New Roman,Batang" w:hAnsi="Times New Roman" w:cs="Times New Roman"/>
          <w:sz w:val="24"/>
          <w:szCs w:val="24"/>
        </w:rPr>
        <w:t xml:space="preserve"> represent</w:t>
      </w:r>
      <w:r w:rsidR="009445EE">
        <w:rPr>
          <w:rFonts w:ascii="Times New Roman" w:eastAsia="Times New Roman,Batang" w:hAnsi="Times New Roman" w:cs="Times New Roman"/>
          <w:sz w:val="24"/>
          <w:szCs w:val="24"/>
        </w:rPr>
        <w:t xml:space="preserve"> the positive and negative factors affecting the participants’ occupational and organizational commitment</w:t>
      </w:r>
      <w:r w:rsidR="00800B97">
        <w:rPr>
          <w:rFonts w:ascii="Times New Roman" w:eastAsia="Times New Roman,Batang" w:hAnsi="Times New Roman" w:cs="Times New Roman"/>
          <w:sz w:val="24"/>
          <w:szCs w:val="24"/>
        </w:rPr>
        <w:t xml:space="preserve">. </w:t>
      </w:r>
      <w:r w:rsidR="00541FF8">
        <w:rPr>
          <w:rFonts w:ascii="Times New Roman" w:eastAsia="Times New Roman,Batang" w:hAnsi="Times New Roman" w:cs="Times New Roman"/>
          <w:sz w:val="24"/>
          <w:szCs w:val="24"/>
        </w:rPr>
        <w:t xml:space="preserve">This </w:t>
      </w:r>
      <w:r w:rsidR="00800B97">
        <w:rPr>
          <w:rFonts w:ascii="Times New Roman" w:eastAsia="Times New Roman,Batang" w:hAnsi="Times New Roman" w:cs="Times New Roman"/>
          <w:sz w:val="24"/>
          <w:szCs w:val="24"/>
        </w:rPr>
        <w:t>entailed</w:t>
      </w:r>
      <w:r w:rsidR="00541FF8">
        <w:rPr>
          <w:rFonts w:ascii="Times New Roman" w:eastAsia="Times New Roman,Batang" w:hAnsi="Times New Roman" w:cs="Times New Roman"/>
          <w:sz w:val="24"/>
          <w:szCs w:val="24"/>
        </w:rPr>
        <w:t xml:space="preserve"> the primary researcher </w:t>
      </w:r>
      <w:proofErr w:type="gramStart"/>
      <w:r w:rsidR="00F35DB5">
        <w:rPr>
          <w:rFonts w:ascii="Times New Roman" w:eastAsia="Times New Roman,Batang" w:hAnsi="Times New Roman" w:cs="Times New Roman"/>
          <w:sz w:val="24"/>
          <w:szCs w:val="24"/>
        </w:rPr>
        <w:t>cross-analysing</w:t>
      </w:r>
      <w:proofErr w:type="gramEnd"/>
      <w:r w:rsidR="00F35DB5">
        <w:rPr>
          <w:rFonts w:ascii="Times New Roman" w:eastAsia="Times New Roman,Batang" w:hAnsi="Times New Roman" w:cs="Times New Roman"/>
          <w:sz w:val="24"/>
          <w:szCs w:val="24"/>
        </w:rPr>
        <w:t xml:space="preserve"> the codes and excerpts</w:t>
      </w:r>
      <w:r w:rsidR="00635985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522ED4">
        <w:rPr>
          <w:rFonts w:ascii="Times New Roman" w:eastAsia="Times New Roman,Batang" w:hAnsi="Times New Roman" w:cs="Times New Roman"/>
          <w:sz w:val="24"/>
          <w:szCs w:val="24"/>
        </w:rPr>
        <w:t>from the</w:t>
      </w:r>
      <w:r w:rsidR="00F35DB5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C92CBB">
        <w:rPr>
          <w:rFonts w:ascii="Times New Roman" w:eastAsia="Times New Roman,Batang" w:hAnsi="Times New Roman" w:cs="Times New Roman"/>
          <w:sz w:val="24"/>
          <w:szCs w:val="24"/>
        </w:rPr>
        <w:t>first</w:t>
      </w:r>
      <w:r w:rsidR="00F35DB5">
        <w:rPr>
          <w:rFonts w:ascii="Times New Roman" w:eastAsia="Times New Roman,Batang" w:hAnsi="Times New Roman" w:cs="Times New Roman"/>
          <w:sz w:val="24"/>
          <w:szCs w:val="24"/>
        </w:rPr>
        <w:t xml:space="preserve"> cycle coding set </w:t>
      </w:r>
      <w:r w:rsidR="00D0604D">
        <w:rPr>
          <w:rFonts w:ascii="Times New Roman" w:eastAsia="Times New Roman,Batang" w:hAnsi="Times New Roman" w:cs="Times New Roman"/>
          <w:sz w:val="24"/>
          <w:szCs w:val="24"/>
        </w:rPr>
        <w:t xml:space="preserve">and </w:t>
      </w:r>
      <w:r w:rsidR="004D5CE2">
        <w:rPr>
          <w:rFonts w:ascii="Times New Roman" w:eastAsia="Times New Roman,Batang" w:hAnsi="Times New Roman" w:cs="Times New Roman"/>
          <w:sz w:val="24"/>
          <w:szCs w:val="24"/>
        </w:rPr>
        <w:t xml:space="preserve">identifying </w:t>
      </w:r>
      <w:r w:rsidR="00522ED4">
        <w:rPr>
          <w:rFonts w:ascii="Times New Roman" w:eastAsia="Times New Roman,Batang" w:hAnsi="Times New Roman" w:cs="Times New Roman"/>
          <w:sz w:val="24"/>
          <w:szCs w:val="24"/>
        </w:rPr>
        <w:t>commonalities and trends</w:t>
      </w:r>
      <w:r w:rsidR="004D5CE2">
        <w:rPr>
          <w:rFonts w:ascii="Times New Roman" w:eastAsia="Times New Roman,Batang" w:hAnsi="Times New Roman" w:cs="Times New Roman"/>
          <w:sz w:val="24"/>
          <w:szCs w:val="24"/>
        </w:rPr>
        <w:t>.</w:t>
      </w:r>
      <w:r w:rsidR="00BA3B3C" w:rsidRPr="00BA3B3C">
        <w:rPr>
          <w:sz w:val="23"/>
          <w:szCs w:val="23"/>
        </w:rPr>
        <w:t xml:space="preserve"> </w:t>
      </w:r>
      <w:r w:rsidR="00A60D45">
        <w:rPr>
          <w:rFonts w:ascii="Times New Roman" w:eastAsia="Times New Roman,Batang" w:hAnsi="Times New Roman" w:cs="Times New Roman"/>
          <w:sz w:val="24"/>
          <w:szCs w:val="24"/>
        </w:rPr>
        <w:t xml:space="preserve">Codes </w:t>
      </w:r>
      <w:r w:rsidR="00D92798">
        <w:rPr>
          <w:rFonts w:ascii="Times New Roman" w:eastAsia="Times New Roman,Batang" w:hAnsi="Times New Roman" w:cs="Times New Roman"/>
          <w:sz w:val="24"/>
          <w:szCs w:val="24"/>
        </w:rPr>
        <w:t>with similar characteristics were</w:t>
      </w:r>
      <w:r w:rsidR="00A60D45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BA3B3C" w:rsidRPr="00BA3B3C">
        <w:rPr>
          <w:rFonts w:ascii="Times New Roman" w:eastAsia="Times New Roman,Batang" w:hAnsi="Times New Roman" w:cs="Times New Roman"/>
          <w:sz w:val="24"/>
          <w:szCs w:val="24"/>
        </w:rPr>
        <w:t xml:space="preserve">reorganized into categories </w:t>
      </w:r>
      <w:r w:rsidR="00C92CBB">
        <w:rPr>
          <w:rFonts w:ascii="Times New Roman" w:eastAsia="Times New Roman,Batang" w:hAnsi="Times New Roman" w:cs="Times New Roman"/>
          <w:sz w:val="24"/>
          <w:szCs w:val="24"/>
        </w:rPr>
        <w:t xml:space="preserve">and </w:t>
      </w:r>
      <w:r w:rsidR="00BA3B3C" w:rsidRPr="00BA3B3C">
        <w:rPr>
          <w:rFonts w:ascii="Times New Roman" w:eastAsia="Times New Roman,Batang" w:hAnsi="Times New Roman" w:cs="Times New Roman"/>
          <w:sz w:val="24"/>
          <w:szCs w:val="24"/>
        </w:rPr>
        <w:t xml:space="preserve">relabelled to </w:t>
      </w:r>
      <w:r w:rsidR="00D266ED">
        <w:rPr>
          <w:rFonts w:ascii="Times New Roman" w:eastAsia="Times New Roman,Batang" w:hAnsi="Times New Roman" w:cs="Times New Roman"/>
          <w:sz w:val="24"/>
          <w:szCs w:val="24"/>
        </w:rPr>
        <w:t>reflect the overarching</w:t>
      </w:r>
      <w:r w:rsidR="00BA3B3C" w:rsidRPr="00BA3B3C">
        <w:rPr>
          <w:rFonts w:ascii="Times New Roman" w:eastAsia="Times New Roman,Batang" w:hAnsi="Times New Roman" w:cs="Times New Roman"/>
          <w:sz w:val="24"/>
          <w:szCs w:val="24"/>
        </w:rPr>
        <w:t xml:space="preserve"> theme of the </w:t>
      </w:r>
      <w:r w:rsidR="00D266ED">
        <w:rPr>
          <w:rFonts w:ascii="Times New Roman" w:eastAsia="Times New Roman,Batang" w:hAnsi="Times New Roman" w:cs="Times New Roman"/>
          <w:sz w:val="24"/>
          <w:szCs w:val="24"/>
        </w:rPr>
        <w:t xml:space="preserve">coded </w:t>
      </w:r>
      <w:r w:rsidR="00BA3B3C" w:rsidRPr="00BA3B3C">
        <w:rPr>
          <w:rFonts w:ascii="Times New Roman" w:eastAsia="Times New Roman,Batang" w:hAnsi="Times New Roman" w:cs="Times New Roman"/>
          <w:sz w:val="24"/>
          <w:szCs w:val="24"/>
        </w:rPr>
        <w:t xml:space="preserve">data. </w:t>
      </w:r>
      <w:r w:rsidR="001B297C">
        <w:rPr>
          <w:rFonts w:ascii="Times New Roman" w:eastAsia="Times New Roman,Batang" w:hAnsi="Times New Roman" w:cs="Times New Roman"/>
          <w:sz w:val="24"/>
          <w:szCs w:val="24"/>
        </w:rPr>
        <w:t xml:space="preserve">The </w:t>
      </w:r>
      <w:r w:rsidR="00295B36">
        <w:rPr>
          <w:rFonts w:ascii="Times New Roman" w:eastAsia="Times New Roman,Batang" w:hAnsi="Times New Roman" w:cs="Times New Roman"/>
          <w:sz w:val="24"/>
          <w:szCs w:val="24"/>
        </w:rPr>
        <w:t>final themes to emerge under</w:t>
      </w:r>
      <w:r w:rsidR="00965D9D">
        <w:rPr>
          <w:rFonts w:ascii="Times New Roman" w:eastAsia="Times New Roman,Batang" w:hAnsi="Times New Roman" w:cs="Times New Roman"/>
          <w:sz w:val="24"/>
          <w:szCs w:val="24"/>
        </w:rPr>
        <w:t xml:space="preserve"> </w:t>
      </w:r>
      <w:r w:rsidR="00AC16CC">
        <w:rPr>
          <w:rFonts w:ascii="Times New Roman" w:eastAsia="Times New Roman,Batang" w:hAnsi="Times New Roman" w:cs="Times New Roman"/>
          <w:sz w:val="24"/>
          <w:szCs w:val="24"/>
        </w:rPr>
        <w:t xml:space="preserve">each of the subthemes of factors affecting occupational and organizational commitment were </w:t>
      </w:r>
      <w:r w:rsidR="00B23320" w:rsidRPr="00E33A65">
        <w:rPr>
          <w:rFonts w:ascii="Times New Roman" w:eastAsia="Times New Roman,Batang" w:hAnsi="Times New Roman" w:cs="Times New Roman"/>
          <w:i/>
          <w:iCs/>
          <w:sz w:val="24"/>
          <w:szCs w:val="24"/>
        </w:rPr>
        <w:t>Personal Factors</w:t>
      </w:r>
      <w:r w:rsidR="00B23320">
        <w:rPr>
          <w:rFonts w:ascii="Times New Roman" w:eastAsia="Times New Roman,Batang" w:hAnsi="Times New Roman" w:cs="Times New Roman"/>
          <w:sz w:val="24"/>
          <w:szCs w:val="24"/>
        </w:rPr>
        <w:t xml:space="preserve">, </w:t>
      </w:r>
      <w:r w:rsidR="00B23320" w:rsidRPr="00E33A65">
        <w:rPr>
          <w:rFonts w:ascii="Times New Roman" w:eastAsia="Times New Roman,Batang" w:hAnsi="Times New Roman" w:cs="Times New Roman"/>
          <w:i/>
          <w:iCs/>
          <w:sz w:val="24"/>
          <w:szCs w:val="24"/>
        </w:rPr>
        <w:t>Environmental Factors</w:t>
      </w:r>
      <w:r w:rsidR="00B23320">
        <w:rPr>
          <w:rFonts w:ascii="Times New Roman" w:eastAsia="Times New Roman,Batang" w:hAnsi="Times New Roman" w:cs="Times New Roman"/>
          <w:sz w:val="24"/>
          <w:szCs w:val="24"/>
        </w:rPr>
        <w:t xml:space="preserve">, and </w:t>
      </w:r>
      <w:r w:rsidR="000B7EAE" w:rsidRPr="00E33A65">
        <w:rPr>
          <w:rFonts w:ascii="Times New Roman" w:eastAsia="Times New Roman,Batang" w:hAnsi="Times New Roman" w:cs="Times New Roman"/>
          <w:i/>
          <w:iCs/>
          <w:sz w:val="24"/>
          <w:szCs w:val="24"/>
        </w:rPr>
        <w:t>Student</w:t>
      </w:r>
      <w:r w:rsidR="00E33A65" w:rsidRPr="00E33A65">
        <w:rPr>
          <w:rFonts w:ascii="Times New Roman" w:eastAsia="Times New Roman,Batang" w:hAnsi="Times New Roman" w:cs="Times New Roman"/>
          <w:i/>
          <w:iCs/>
          <w:sz w:val="24"/>
          <w:szCs w:val="24"/>
        </w:rPr>
        <w:t>-related Factors</w:t>
      </w:r>
      <w:r w:rsidR="00E33A65">
        <w:rPr>
          <w:rFonts w:ascii="Times New Roman" w:eastAsia="Times New Roman,Batang" w:hAnsi="Times New Roman" w:cs="Times New Roman"/>
          <w:sz w:val="24"/>
          <w:szCs w:val="24"/>
        </w:rPr>
        <w:t xml:space="preserve">. </w:t>
      </w:r>
      <w:r w:rsidR="00C7617F">
        <w:rPr>
          <w:rFonts w:ascii="Times New Roman" w:eastAsia="Times New Roman,Batang" w:hAnsi="Times New Roman" w:cs="Times New Roman"/>
          <w:sz w:val="24"/>
          <w:szCs w:val="24"/>
        </w:rPr>
        <w:t xml:space="preserve">The following sections present the findings of this study under </w:t>
      </w:r>
      <w:r w:rsidR="00247D51">
        <w:rPr>
          <w:rFonts w:ascii="Times New Roman" w:eastAsia="Times New Roman,Batang" w:hAnsi="Times New Roman" w:cs="Times New Roman"/>
          <w:sz w:val="24"/>
          <w:szCs w:val="24"/>
        </w:rPr>
        <w:t xml:space="preserve">the </w:t>
      </w:r>
      <w:r w:rsidR="00186682">
        <w:rPr>
          <w:rFonts w:ascii="Times New Roman" w:eastAsia="Times New Roman,Batang" w:hAnsi="Times New Roman" w:cs="Times New Roman"/>
          <w:sz w:val="24"/>
          <w:szCs w:val="24"/>
        </w:rPr>
        <w:t xml:space="preserve">emergent </w:t>
      </w:r>
      <w:r w:rsidR="00247D51">
        <w:rPr>
          <w:rFonts w:ascii="Times New Roman" w:eastAsia="Times New Roman,Batang" w:hAnsi="Times New Roman" w:cs="Times New Roman"/>
          <w:sz w:val="24"/>
          <w:szCs w:val="24"/>
        </w:rPr>
        <w:t xml:space="preserve">thematic headings and subheadings. </w:t>
      </w:r>
    </w:p>
    <w:p w14:paraId="651D23FE" w14:textId="61BEA6C4" w:rsidR="00477BAE" w:rsidRPr="00235AFA" w:rsidRDefault="00477BAE" w:rsidP="778BE535">
      <w:pPr>
        <w:spacing w:line="480" w:lineRule="auto"/>
        <w:jc w:val="both"/>
        <w:rPr>
          <w:rFonts w:ascii="Times New Roman" w:eastAsia="Times New Roman,Batang" w:hAnsi="Times New Roman" w:cs="Times New Roman"/>
          <w:sz w:val="24"/>
          <w:szCs w:val="24"/>
        </w:rPr>
      </w:pPr>
      <w:r>
        <w:rPr>
          <w:rFonts w:ascii="Times New Roman" w:eastAsia="Times New Roman,Batang" w:hAnsi="Times New Roman" w:cs="Times New Roman"/>
          <w:sz w:val="24"/>
          <w:szCs w:val="24"/>
        </w:rPr>
        <w:tab/>
      </w:r>
    </w:p>
    <w:sectPr w:rsidR="00477BAE" w:rsidRPr="00235AFA" w:rsidSect="004878EC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viewer" w:date="2023-05-02T16:32:00Z" w:initials="X">
    <w:p w14:paraId="1AAE8B22" w14:textId="1685CED3" w:rsidR="003D277D" w:rsidRDefault="003D277D">
      <w:pPr>
        <w:pStyle w:val="CommentText"/>
      </w:pPr>
      <w:r>
        <w:rPr>
          <w:rStyle w:val="CommentReference"/>
        </w:rPr>
        <w:annotationRef/>
      </w:r>
      <w:r>
        <w:rPr>
          <w:rFonts w:ascii="Open Sans" w:hAnsi="Open Sans" w:cs="Open Sans"/>
          <w:color w:val="333333"/>
          <w:shd w:val="clear" w:color="auto" w:fill="FFFFFF"/>
        </w:rPr>
        <w:t>Moustakas C. (1994). </w:t>
      </w:r>
      <w:r>
        <w:rPr>
          <w:rStyle w:val="Emphasis"/>
          <w:rFonts w:ascii="Open Sans" w:hAnsi="Open Sans" w:cs="Open Sans"/>
          <w:color w:val="333333"/>
          <w:shd w:val="clear" w:color="auto" w:fill="FFFFFF"/>
        </w:rPr>
        <w:t>Phenomenological research methods.</w:t>
      </w:r>
      <w:r>
        <w:rPr>
          <w:rFonts w:ascii="Open Sans" w:hAnsi="Open Sans" w:cs="Open Sans"/>
          <w:color w:val="333333"/>
          <w:shd w:val="clear" w:color="auto" w:fill="FFFFFF"/>
        </w:rPr>
        <w:t> Thousand Oaks, CA: Sage.</w:t>
      </w:r>
    </w:p>
  </w:comment>
  <w:comment w:id="1" w:author="Reviewer" w:date="2023-05-02T16:48:00Z" w:initials="X">
    <w:p w14:paraId="10553303" w14:textId="77777777" w:rsidR="00AF589C" w:rsidRDefault="00AF589C">
      <w:pPr>
        <w:pStyle w:val="CommentText"/>
      </w:pPr>
      <w:r>
        <w:rPr>
          <w:rStyle w:val="CommentReference"/>
        </w:rPr>
        <w:annotationRef/>
      </w:r>
      <w:r>
        <w:rPr>
          <w:color w:val="111111"/>
        </w:rPr>
        <w:t xml:space="preserve">Creswell, J. W., &amp; Poth, C. N. (2017). </w:t>
      </w:r>
      <w:r>
        <w:rPr>
          <w:i/>
          <w:color w:val="111111"/>
        </w:rPr>
        <w:t>Qualitative inquiry and research design: Choosing among five approaches</w:t>
      </w:r>
      <w:r>
        <w:rPr>
          <w:color w:val="111111"/>
        </w:rPr>
        <w:t xml:space="preserve"> (4th ed.). SAGE Publications.</w:t>
      </w:r>
    </w:p>
  </w:comment>
  <w:comment w:id="2" w:author="Reviewer" w:date="2023-05-04T19:26:00Z" w:initials="X">
    <w:p w14:paraId="15769286" w14:textId="7F8B823B" w:rsidR="00EC0759" w:rsidRDefault="00EC0759" w:rsidP="00A57786">
      <w:pPr>
        <w:pStyle w:val="CommentText"/>
      </w:pPr>
      <w:r>
        <w:rPr>
          <w:rStyle w:val="CommentReference"/>
        </w:rPr>
        <w:annotationRef/>
      </w:r>
      <w:r>
        <w:t xml:space="preserve">Cohen, L., Manion, L., and Morrison, K. (2018). </w:t>
      </w:r>
      <w:r>
        <w:rPr>
          <w:i/>
          <w:iCs/>
        </w:rPr>
        <w:t>Research methods in education</w:t>
      </w:r>
      <w:r>
        <w:t xml:space="preserve"> ( 8th ed.). Routledge. </w:t>
      </w:r>
    </w:p>
  </w:comment>
  <w:comment w:id="3" w:author="Reviewer" w:date="2023-05-02T16:53:00Z" w:initials="X">
    <w:p w14:paraId="75C882C2" w14:textId="56C3A772" w:rsidR="000C1014" w:rsidRDefault="000C1014">
      <w:pPr>
        <w:pStyle w:val="CommentText"/>
      </w:pPr>
      <w:r>
        <w:rPr>
          <w:rStyle w:val="CommentReference"/>
        </w:rPr>
        <w:annotationRef/>
      </w:r>
      <w:hyperlink r:id="rId1" w:history="1">
        <w:r>
          <w:rPr>
            <w:rStyle w:val="Hyperlink"/>
          </w:rPr>
          <w:t>CEFR Descriptors - Common European Framework of Reference for Languages (CEFR) (coe.int)</w:t>
        </w:r>
      </w:hyperlink>
    </w:p>
  </w:comment>
  <w:comment w:id="4" w:author="Reviewer" w:date="2023-05-02T17:10:00Z" w:initials="X">
    <w:p w14:paraId="30A1C55F" w14:textId="4BA2ED00" w:rsidR="00922A3C" w:rsidRDefault="00922A3C">
      <w:pPr>
        <w:pStyle w:val="CommentText"/>
      </w:pPr>
      <w:r>
        <w:rPr>
          <w:rStyle w:val="CommentReference"/>
        </w:rPr>
        <w:annotationRef/>
      </w:r>
      <w:r>
        <w:rPr>
          <w:color w:val="2196D1"/>
          <w:sz w:val="12"/>
          <w:szCs w:val="12"/>
        </w:rPr>
        <w:t xml:space="preserve">Kvale, S. (2007). </w:t>
      </w:r>
      <w:r>
        <w:rPr>
          <w:i/>
          <w:iCs/>
          <w:color w:val="2196D1"/>
          <w:sz w:val="12"/>
          <w:szCs w:val="12"/>
        </w:rPr>
        <w:t>Doing interviews</w:t>
      </w:r>
      <w:r>
        <w:rPr>
          <w:color w:val="2196D1"/>
          <w:sz w:val="12"/>
          <w:szCs w:val="12"/>
        </w:rPr>
        <w:t>. SAGE</w:t>
      </w:r>
      <w:r>
        <w:rPr>
          <w:sz w:val="12"/>
          <w:szCs w:val="12"/>
        </w:rPr>
        <w:t>.</w:t>
      </w:r>
    </w:p>
  </w:comment>
  <w:comment w:id="5" w:author="Reviewer" w:date="2023-05-02T17:09:00Z" w:initials="X">
    <w:p w14:paraId="07831DEB" w14:textId="20033050" w:rsidR="00BA4191" w:rsidRDefault="00BA4191">
      <w:pPr>
        <w:pStyle w:val="CommentText"/>
      </w:pPr>
      <w:r>
        <w:rPr>
          <w:rStyle w:val="CommentReference"/>
        </w:rPr>
        <w:annotationRef/>
      </w:r>
      <w:r>
        <w:t>Lune, H., &amp; Berg, B. L. (2016). Qualitative research methods for the social sciences (9</w:t>
      </w:r>
      <w:r w:rsidRPr="00AC0F0F">
        <w:rPr>
          <w:vertAlign w:val="superscript"/>
        </w:rPr>
        <w:t>th</w:t>
      </w:r>
      <w:r w:rsidR="00AC0F0F">
        <w:t xml:space="preserve"> ed.)</w:t>
      </w:r>
      <w:r>
        <w:t>. Pearson Higher Ed</w:t>
      </w:r>
      <w:r w:rsidR="00AC0F0F">
        <w:t>.</w:t>
      </w:r>
    </w:p>
  </w:comment>
  <w:comment w:id="6" w:author="Reviewer" w:date="2023-05-02T17:11:00Z" w:initials="X">
    <w:p w14:paraId="64F74D87" w14:textId="77777777" w:rsidR="006A14CC" w:rsidRDefault="006A14CC" w:rsidP="006A14CC">
      <w:pPr>
        <w:pStyle w:val="CommentText"/>
      </w:pPr>
      <w:r>
        <w:rPr>
          <w:rStyle w:val="CommentReference"/>
        </w:rPr>
        <w:annotationRef/>
      </w:r>
      <w:r>
        <w:rPr>
          <w:color w:val="2196D1"/>
          <w:sz w:val="12"/>
          <w:szCs w:val="12"/>
        </w:rPr>
        <w:t xml:space="preserve">Geertz, C. (1973). </w:t>
      </w:r>
      <w:r>
        <w:rPr>
          <w:i/>
          <w:iCs/>
          <w:color w:val="2196D1"/>
          <w:sz w:val="12"/>
          <w:szCs w:val="12"/>
        </w:rPr>
        <w:t>Interpretation of cultures</w:t>
      </w:r>
      <w:r>
        <w:rPr>
          <w:color w:val="2196D1"/>
          <w:sz w:val="12"/>
          <w:szCs w:val="12"/>
        </w:rPr>
        <w:t>. Basic Books</w:t>
      </w:r>
      <w:r>
        <w:rPr>
          <w:sz w:val="12"/>
          <w:szCs w:val="12"/>
        </w:rPr>
        <w:t>.</w:t>
      </w:r>
    </w:p>
  </w:comment>
  <w:comment w:id="7" w:author="Reviewer" w:date="2023-05-02T17:20:00Z" w:initials="X">
    <w:p w14:paraId="0581C9D1" w14:textId="1B853CFD" w:rsidR="00F1356E" w:rsidRDefault="00F1356E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  <w:color w:val="222222"/>
          <w:shd w:val="clear" w:color="auto" w:fill="FFFFFF"/>
        </w:rPr>
        <w:t>Hopkyns, S., &amp; van den Hoven, M. (2022). Linguistic diversity and inclusion in Abu Dhabi’s linguistic landscape during the COVID-19 period.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Multilingua</w:t>
      </w:r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41</w:t>
      </w:r>
      <w:r>
        <w:rPr>
          <w:rFonts w:ascii="Arial" w:hAnsi="Arial" w:cs="Arial"/>
          <w:color w:val="222222"/>
          <w:shd w:val="clear" w:color="auto" w:fill="FFFFFF"/>
        </w:rPr>
        <w:t>(2), 201-232.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AE8B22" w15:done="0"/>
  <w15:commentEx w15:paraId="10553303" w15:done="0"/>
  <w15:commentEx w15:paraId="15769286" w15:done="0"/>
  <w15:commentEx w15:paraId="75C882C2" w15:done="0"/>
  <w15:commentEx w15:paraId="30A1C55F" w15:done="0"/>
  <w15:commentEx w15:paraId="07831DEB" w15:done="0"/>
  <w15:commentEx w15:paraId="64F74D87" w15:done="0"/>
  <w15:commentEx w15:paraId="0581C9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B987" w16cex:dateUtc="2023-05-02T07:32:00Z"/>
  <w16cex:commentExtensible w16cex:durableId="27FBBD56" w16cex:dateUtc="2023-05-02T07:48:00Z"/>
  <w16cex:commentExtensible w16cex:durableId="27FE856B" w16cex:dateUtc="2023-05-04T10:26:00Z"/>
  <w16cex:commentExtensible w16cex:durableId="27FBBE75" w16cex:dateUtc="2023-05-02T07:53:00Z"/>
  <w16cex:commentExtensible w16cex:durableId="27FBC29A" w16cex:dateUtc="2023-05-02T08:10:00Z"/>
  <w16cex:commentExtensible w16cex:durableId="27FBC247" w16cex:dateUtc="2023-05-02T08:09:00Z"/>
  <w16cex:commentExtensible w16cex:durableId="27FBC2A9" w16cex:dateUtc="2023-05-02T08:11:00Z"/>
  <w16cex:commentExtensible w16cex:durableId="27FBC4ED" w16cex:dateUtc="2023-05-02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AE8B22" w16cid:durableId="27FBB987"/>
  <w16cid:commentId w16cid:paraId="10553303" w16cid:durableId="27FBBD56"/>
  <w16cid:commentId w16cid:paraId="15769286" w16cid:durableId="27FE856B"/>
  <w16cid:commentId w16cid:paraId="75C882C2" w16cid:durableId="27FBBE75"/>
  <w16cid:commentId w16cid:paraId="30A1C55F" w16cid:durableId="27FBC29A"/>
  <w16cid:commentId w16cid:paraId="07831DEB" w16cid:durableId="27FBC247"/>
  <w16cid:commentId w16cid:paraId="64F74D87" w16cid:durableId="27FBC2A9"/>
  <w16cid:commentId w16cid:paraId="0581C9D1" w16cid:durableId="27FB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,Batan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34DA"/>
    <w:multiLevelType w:val="hybridMultilevel"/>
    <w:tmpl w:val="94E4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5701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tjQxsDA3Nre0MDBT0lEKTi0uzszPAykwNKgFAKjFr/ItAAAA"/>
  </w:docVars>
  <w:rsids>
    <w:rsidRoot w:val="006B459F"/>
    <w:rsid w:val="00007EAB"/>
    <w:rsid w:val="000273F5"/>
    <w:rsid w:val="00030E1E"/>
    <w:rsid w:val="00060232"/>
    <w:rsid w:val="00096B94"/>
    <w:rsid w:val="000A234F"/>
    <w:rsid w:val="000B22E6"/>
    <w:rsid w:val="000B2991"/>
    <w:rsid w:val="000B4831"/>
    <w:rsid w:val="000B5314"/>
    <w:rsid w:val="000B7EAE"/>
    <w:rsid w:val="000C1014"/>
    <w:rsid w:val="000D0281"/>
    <w:rsid w:val="00100211"/>
    <w:rsid w:val="00104763"/>
    <w:rsid w:val="00106D8C"/>
    <w:rsid w:val="00113B3C"/>
    <w:rsid w:val="00114D52"/>
    <w:rsid w:val="00116C91"/>
    <w:rsid w:val="0012155F"/>
    <w:rsid w:val="00121696"/>
    <w:rsid w:val="00123E1E"/>
    <w:rsid w:val="00131EEF"/>
    <w:rsid w:val="00132B1D"/>
    <w:rsid w:val="00134892"/>
    <w:rsid w:val="00150223"/>
    <w:rsid w:val="00151BD8"/>
    <w:rsid w:val="00157C49"/>
    <w:rsid w:val="0016311D"/>
    <w:rsid w:val="00177D64"/>
    <w:rsid w:val="00183B95"/>
    <w:rsid w:val="00186682"/>
    <w:rsid w:val="001A0C63"/>
    <w:rsid w:val="001A1C8C"/>
    <w:rsid w:val="001A7020"/>
    <w:rsid w:val="001B2170"/>
    <w:rsid w:val="001B297C"/>
    <w:rsid w:val="001C3B65"/>
    <w:rsid w:val="001C52F2"/>
    <w:rsid w:val="001C5D38"/>
    <w:rsid w:val="001C6CF5"/>
    <w:rsid w:val="001F326B"/>
    <w:rsid w:val="001F7351"/>
    <w:rsid w:val="002155F9"/>
    <w:rsid w:val="002207F3"/>
    <w:rsid w:val="00220976"/>
    <w:rsid w:val="0022120F"/>
    <w:rsid w:val="00235AFA"/>
    <w:rsid w:val="00243596"/>
    <w:rsid w:val="00247D51"/>
    <w:rsid w:val="00256ADF"/>
    <w:rsid w:val="00257630"/>
    <w:rsid w:val="00263878"/>
    <w:rsid w:val="00274945"/>
    <w:rsid w:val="002900DB"/>
    <w:rsid w:val="00291362"/>
    <w:rsid w:val="00295B36"/>
    <w:rsid w:val="002A219B"/>
    <w:rsid w:val="002A265F"/>
    <w:rsid w:val="002B1813"/>
    <w:rsid w:val="002C5066"/>
    <w:rsid w:val="002C60ED"/>
    <w:rsid w:val="002C6D88"/>
    <w:rsid w:val="002D0086"/>
    <w:rsid w:val="002E5622"/>
    <w:rsid w:val="002F3188"/>
    <w:rsid w:val="0030248F"/>
    <w:rsid w:val="003166FB"/>
    <w:rsid w:val="00327939"/>
    <w:rsid w:val="0033045A"/>
    <w:rsid w:val="00334A51"/>
    <w:rsid w:val="00336F0E"/>
    <w:rsid w:val="003415DC"/>
    <w:rsid w:val="00365E3C"/>
    <w:rsid w:val="003708AD"/>
    <w:rsid w:val="00384E9A"/>
    <w:rsid w:val="00390E4A"/>
    <w:rsid w:val="003A55AF"/>
    <w:rsid w:val="003B1690"/>
    <w:rsid w:val="003D0B6C"/>
    <w:rsid w:val="003D22A3"/>
    <w:rsid w:val="003D277D"/>
    <w:rsid w:val="003F0BBD"/>
    <w:rsid w:val="00400B33"/>
    <w:rsid w:val="00407909"/>
    <w:rsid w:val="00411066"/>
    <w:rsid w:val="00421908"/>
    <w:rsid w:val="00425918"/>
    <w:rsid w:val="0042671B"/>
    <w:rsid w:val="00430708"/>
    <w:rsid w:val="00444199"/>
    <w:rsid w:val="00455877"/>
    <w:rsid w:val="0045786E"/>
    <w:rsid w:val="00473EC0"/>
    <w:rsid w:val="00477BAE"/>
    <w:rsid w:val="00486CD7"/>
    <w:rsid w:val="004878EC"/>
    <w:rsid w:val="004B58BC"/>
    <w:rsid w:val="004B59BE"/>
    <w:rsid w:val="004D1E8B"/>
    <w:rsid w:val="004D43AA"/>
    <w:rsid w:val="004D5CE2"/>
    <w:rsid w:val="004D780D"/>
    <w:rsid w:val="004E6A46"/>
    <w:rsid w:val="004E7F1B"/>
    <w:rsid w:val="004F11D9"/>
    <w:rsid w:val="004F27E3"/>
    <w:rsid w:val="004F7102"/>
    <w:rsid w:val="00501AEC"/>
    <w:rsid w:val="005162D6"/>
    <w:rsid w:val="005208DF"/>
    <w:rsid w:val="00521857"/>
    <w:rsid w:val="00522ED4"/>
    <w:rsid w:val="00523485"/>
    <w:rsid w:val="00533D68"/>
    <w:rsid w:val="00536E8A"/>
    <w:rsid w:val="00541FF8"/>
    <w:rsid w:val="00552897"/>
    <w:rsid w:val="00564AFC"/>
    <w:rsid w:val="00580F70"/>
    <w:rsid w:val="00592C5F"/>
    <w:rsid w:val="005A1060"/>
    <w:rsid w:val="005A2AEC"/>
    <w:rsid w:val="005A5382"/>
    <w:rsid w:val="005B4E1F"/>
    <w:rsid w:val="005B4F92"/>
    <w:rsid w:val="005D024E"/>
    <w:rsid w:val="005D2808"/>
    <w:rsid w:val="005D2D33"/>
    <w:rsid w:val="005E092B"/>
    <w:rsid w:val="005E2DA3"/>
    <w:rsid w:val="005E7EF7"/>
    <w:rsid w:val="005F3CC2"/>
    <w:rsid w:val="00607588"/>
    <w:rsid w:val="00611694"/>
    <w:rsid w:val="006202CE"/>
    <w:rsid w:val="00626CB5"/>
    <w:rsid w:val="00627BAE"/>
    <w:rsid w:val="006326C0"/>
    <w:rsid w:val="00635985"/>
    <w:rsid w:val="0064379E"/>
    <w:rsid w:val="00651F55"/>
    <w:rsid w:val="00655DA7"/>
    <w:rsid w:val="00665213"/>
    <w:rsid w:val="00671DF5"/>
    <w:rsid w:val="00692D90"/>
    <w:rsid w:val="006A14CC"/>
    <w:rsid w:val="006A38B7"/>
    <w:rsid w:val="006A5541"/>
    <w:rsid w:val="006A6DCA"/>
    <w:rsid w:val="006B459F"/>
    <w:rsid w:val="006C7951"/>
    <w:rsid w:val="006D4D2A"/>
    <w:rsid w:val="006E40C3"/>
    <w:rsid w:val="006F24D5"/>
    <w:rsid w:val="0070353F"/>
    <w:rsid w:val="00707891"/>
    <w:rsid w:val="00711F4F"/>
    <w:rsid w:val="00717A04"/>
    <w:rsid w:val="007243F8"/>
    <w:rsid w:val="00724814"/>
    <w:rsid w:val="007311E4"/>
    <w:rsid w:val="007366C6"/>
    <w:rsid w:val="007436A2"/>
    <w:rsid w:val="00745E42"/>
    <w:rsid w:val="007466B1"/>
    <w:rsid w:val="00751332"/>
    <w:rsid w:val="007529B3"/>
    <w:rsid w:val="00753990"/>
    <w:rsid w:val="0075795E"/>
    <w:rsid w:val="00767F5B"/>
    <w:rsid w:val="00772947"/>
    <w:rsid w:val="00777B2B"/>
    <w:rsid w:val="00781CE1"/>
    <w:rsid w:val="00790DEC"/>
    <w:rsid w:val="00791035"/>
    <w:rsid w:val="0079164C"/>
    <w:rsid w:val="00793228"/>
    <w:rsid w:val="00794410"/>
    <w:rsid w:val="007A6123"/>
    <w:rsid w:val="007B06A0"/>
    <w:rsid w:val="007C78B5"/>
    <w:rsid w:val="007E1267"/>
    <w:rsid w:val="007F5FF2"/>
    <w:rsid w:val="007F6F81"/>
    <w:rsid w:val="007F7F58"/>
    <w:rsid w:val="00800B97"/>
    <w:rsid w:val="0080567E"/>
    <w:rsid w:val="00822EAA"/>
    <w:rsid w:val="0083791C"/>
    <w:rsid w:val="00845981"/>
    <w:rsid w:val="00855A2C"/>
    <w:rsid w:val="00871115"/>
    <w:rsid w:val="00882AEA"/>
    <w:rsid w:val="008B4C4C"/>
    <w:rsid w:val="008C378E"/>
    <w:rsid w:val="008C5AFF"/>
    <w:rsid w:val="008D17DB"/>
    <w:rsid w:val="008D1DA2"/>
    <w:rsid w:val="008E1FD4"/>
    <w:rsid w:val="008E2F21"/>
    <w:rsid w:val="008E63DE"/>
    <w:rsid w:val="00900EA9"/>
    <w:rsid w:val="009026C6"/>
    <w:rsid w:val="00911CD7"/>
    <w:rsid w:val="009127F2"/>
    <w:rsid w:val="00920E69"/>
    <w:rsid w:val="00922183"/>
    <w:rsid w:val="00922A3C"/>
    <w:rsid w:val="009300FF"/>
    <w:rsid w:val="00932D37"/>
    <w:rsid w:val="009445EE"/>
    <w:rsid w:val="00951B5A"/>
    <w:rsid w:val="009535A4"/>
    <w:rsid w:val="009624AD"/>
    <w:rsid w:val="00965D9D"/>
    <w:rsid w:val="00972CE3"/>
    <w:rsid w:val="009952B4"/>
    <w:rsid w:val="009A580B"/>
    <w:rsid w:val="009C08B0"/>
    <w:rsid w:val="009C1862"/>
    <w:rsid w:val="00A04346"/>
    <w:rsid w:val="00A25FBC"/>
    <w:rsid w:val="00A303DF"/>
    <w:rsid w:val="00A35411"/>
    <w:rsid w:val="00A37B01"/>
    <w:rsid w:val="00A458DB"/>
    <w:rsid w:val="00A47183"/>
    <w:rsid w:val="00A567C0"/>
    <w:rsid w:val="00A60D45"/>
    <w:rsid w:val="00A632EA"/>
    <w:rsid w:val="00A639EB"/>
    <w:rsid w:val="00A665F9"/>
    <w:rsid w:val="00A702D3"/>
    <w:rsid w:val="00A73824"/>
    <w:rsid w:val="00A808B9"/>
    <w:rsid w:val="00A80C18"/>
    <w:rsid w:val="00A833DD"/>
    <w:rsid w:val="00AA011D"/>
    <w:rsid w:val="00AA2219"/>
    <w:rsid w:val="00AA6B86"/>
    <w:rsid w:val="00AB54A8"/>
    <w:rsid w:val="00AB5E0F"/>
    <w:rsid w:val="00AC0F0F"/>
    <w:rsid w:val="00AC16CC"/>
    <w:rsid w:val="00AC2867"/>
    <w:rsid w:val="00AC3796"/>
    <w:rsid w:val="00AC39F4"/>
    <w:rsid w:val="00AD532F"/>
    <w:rsid w:val="00AD7D99"/>
    <w:rsid w:val="00AE01F6"/>
    <w:rsid w:val="00AE3433"/>
    <w:rsid w:val="00AE40BD"/>
    <w:rsid w:val="00AE5F31"/>
    <w:rsid w:val="00AF29DB"/>
    <w:rsid w:val="00AF589C"/>
    <w:rsid w:val="00B20C2E"/>
    <w:rsid w:val="00B224CD"/>
    <w:rsid w:val="00B23320"/>
    <w:rsid w:val="00B25A6D"/>
    <w:rsid w:val="00B35148"/>
    <w:rsid w:val="00B651B9"/>
    <w:rsid w:val="00B656A8"/>
    <w:rsid w:val="00B7301B"/>
    <w:rsid w:val="00B736CE"/>
    <w:rsid w:val="00B77719"/>
    <w:rsid w:val="00B83625"/>
    <w:rsid w:val="00B90E9A"/>
    <w:rsid w:val="00B91DC7"/>
    <w:rsid w:val="00BA3B3C"/>
    <w:rsid w:val="00BA4191"/>
    <w:rsid w:val="00BA4578"/>
    <w:rsid w:val="00BA6040"/>
    <w:rsid w:val="00BB15BC"/>
    <w:rsid w:val="00BB4FB4"/>
    <w:rsid w:val="00BC4085"/>
    <w:rsid w:val="00BD5B8D"/>
    <w:rsid w:val="00BE34DD"/>
    <w:rsid w:val="00BE6579"/>
    <w:rsid w:val="00BE6938"/>
    <w:rsid w:val="00BF0630"/>
    <w:rsid w:val="00C00E71"/>
    <w:rsid w:val="00C01C16"/>
    <w:rsid w:val="00C04C67"/>
    <w:rsid w:val="00C063DC"/>
    <w:rsid w:val="00C159C9"/>
    <w:rsid w:val="00C43541"/>
    <w:rsid w:val="00C70C0B"/>
    <w:rsid w:val="00C7284C"/>
    <w:rsid w:val="00C7617F"/>
    <w:rsid w:val="00C87DEE"/>
    <w:rsid w:val="00C87EED"/>
    <w:rsid w:val="00C92CBB"/>
    <w:rsid w:val="00C94668"/>
    <w:rsid w:val="00C95868"/>
    <w:rsid w:val="00CA026A"/>
    <w:rsid w:val="00CA26D7"/>
    <w:rsid w:val="00CA3F84"/>
    <w:rsid w:val="00CA500F"/>
    <w:rsid w:val="00CA57D5"/>
    <w:rsid w:val="00CB38D7"/>
    <w:rsid w:val="00CB77C9"/>
    <w:rsid w:val="00CC5D72"/>
    <w:rsid w:val="00CC7C91"/>
    <w:rsid w:val="00CD2028"/>
    <w:rsid w:val="00CD7CCC"/>
    <w:rsid w:val="00CE1B66"/>
    <w:rsid w:val="00CE599E"/>
    <w:rsid w:val="00CE79CE"/>
    <w:rsid w:val="00CF2756"/>
    <w:rsid w:val="00CF6DD6"/>
    <w:rsid w:val="00D01A00"/>
    <w:rsid w:val="00D0219C"/>
    <w:rsid w:val="00D030DA"/>
    <w:rsid w:val="00D03251"/>
    <w:rsid w:val="00D045B2"/>
    <w:rsid w:val="00D0604D"/>
    <w:rsid w:val="00D06207"/>
    <w:rsid w:val="00D16406"/>
    <w:rsid w:val="00D20457"/>
    <w:rsid w:val="00D210D9"/>
    <w:rsid w:val="00D266ED"/>
    <w:rsid w:val="00D30DF8"/>
    <w:rsid w:val="00D4133C"/>
    <w:rsid w:val="00D47AC5"/>
    <w:rsid w:val="00D53E2E"/>
    <w:rsid w:val="00D63FD7"/>
    <w:rsid w:val="00D856DE"/>
    <w:rsid w:val="00D862CC"/>
    <w:rsid w:val="00D86F98"/>
    <w:rsid w:val="00D92798"/>
    <w:rsid w:val="00D97D99"/>
    <w:rsid w:val="00DB0E66"/>
    <w:rsid w:val="00DB14F0"/>
    <w:rsid w:val="00DB263C"/>
    <w:rsid w:val="00DB710D"/>
    <w:rsid w:val="00DC120C"/>
    <w:rsid w:val="00DD320F"/>
    <w:rsid w:val="00DD3F4B"/>
    <w:rsid w:val="00DD6065"/>
    <w:rsid w:val="00DD7B31"/>
    <w:rsid w:val="00DE43E0"/>
    <w:rsid w:val="00DE7970"/>
    <w:rsid w:val="00DF6417"/>
    <w:rsid w:val="00E02B00"/>
    <w:rsid w:val="00E03D0B"/>
    <w:rsid w:val="00E07B94"/>
    <w:rsid w:val="00E15C35"/>
    <w:rsid w:val="00E2068B"/>
    <w:rsid w:val="00E21A2C"/>
    <w:rsid w:val="00E26296"/>
    <w:rsid w:val="00E33A65"/>
    <w:rsid w:val="00E33D51"/>
    <w:rsid w:val="00E43FCF"/>
    <w:rsid w:val="00E52B75"/>
    <w:rsid w:val="00E56F23"/>
    <w:rsid w:val="00E5728C"/>
    <w:rsid w:val="00E5778F"/>
    <w:rsid w:val="00E90B99"/>
    <w:rsid w:val="00E93C58"/>
    <w:rsid w:val="00EA0B6C"/>
    <w:rsid w:val="00EA7BF2"/>
    <w:rsid w:val="00EB2E27"/>
    <w:rsid w:val="00EB4F12"/>
    <w:rsid w:val="00EC0759"/>
    <w:rsid w:val="00EE4434"/>
    <w:rsid w:val="00EF5103"/>
    <w:rsid w:val="00EF5219"/>
    <w:rsid w:val="00F02150"/>
    <w:rsid w:val="00F023BD"/>
    <w:rsid w:val="00F03F57"/>
    <w:rsid w:val="00F06ED6"/>
    <w:rsid w:val="00F13243"/>
    <w:rsid w:val="00F1356E"/>
    <w:rsid w:val="00F22ED0"/>
    <w:rsid w:val="00F25D18"/>
    <w:rsid w:val="00F27CBB"/>
    <w:rsid w:val="00F329B2"/>
    <w:rsid w:val="00F35DB5"/>
    <w:rsid w:val="00F407C2"/>
    <w:rsid w:val="00F54E63"/>
    <w:rsid w:val="00F716E1"/>
    <w:rsid w:val="00F72F85"/>
    <w:rsid w:val="00F82E3F"/>
    <w:rsid w:val="00F97D2D"/>
    <w:rsid w:val="00FA5E9B"/>
    <w:rsid w:val="00FB0D71"/>
    <w:rsid w:val="00FB58CA"/>
    <w:rsid w:val="00FB70BE"/>
    <w:rsid w:val="00FB7818"/>
    <w:rsid w:val="00FC012D"/>
    <w:rsid w:val="00FD1962"/>
    <w:rsid w:val="2EDEA6AE"/>
    <w:rsid w:val="778BE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3878"/>
  <w15:chartTrackingRefBased/>
  <w15:docId w15:val="{1B572B10-8777-477C-BA00-0998D958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4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FB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354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A35411"/>
    <w:pPr>
      <w:spacing w:after="200" w:line="240" w:lineRule="auto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7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83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19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27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C1014"/>
    <w:rPr>
      <w:color w:val="0000FF"/>
      <w:u w:val="single"/>
    </w:rPr>
  </w:style>
  <w:style w:type="paragraph" w:styleId="Revision">
    <w:name w:val="Revision"/>
    <w:hidden/>
    <w:uiPriority w:val="99"/>
    <w:semiHidden/>
    <w:rsid w:val="00920E6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234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cefr-descriptors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919B-C6CC-41B7-908E-B2177107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140</cp:revision>
  <dcterms:created xsi:type="dcterms:W3CDTF">2023-04-25T01:23:00Z</dcterms:created>
  <dcterms:modified xsi:type="dcterms:W3CDTF">2023-06-05T07:57:00Z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36b808932804e26cafcdd6cf4b8f430d5d946df460472e999d7153d1e7b04ba0</vt:lpwstr>
  </property>
</Properties>
</file>